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6F1" w:rsidRDefault="009726F1">
      <w:pPr>
        <w:ind w:left="5040"/>
      </w:pPr>
      <w:r>
        <w:rPr>
          <w:noProof/>
          <w:lang w:eastAsia="ko-KR"/>
        </w:rPr>
        <w:pict>
          <v:shapetype id="_x0000_t202" coordsize="21600,21600" o:spt="202" path="m,l,21600r21600,l21600,xe">
            <v:stroke joinstyle="miter"/>
            <v:path gradientshapeok="t" o:connecttype="rect"/>
          </v:shapetype>
          <v:shape id="_x0000_s1031" type="#_x0000_t202" style="position:absolute;left:0;text-align:left;margin-left:0;margin-top:0;width:117pt;height:27pt;z-index:251655680" strokeweight="3pt">
            <v:stroke linestyle="thinThin"/>
            <v:textbox style="mso-next-textbox:#_x0000_s1031">
              <w:txbxContent>
                <w:p w:rsidR="009726F1" w:rsidRDefault="009726F1">
                  <w:pPr>
                    <w:jc w:val="center"/>
                    <w:rPr>
                      <w:rFonts w:ascii="Arial" w:hAnsi="Arial" w:cs="Arial"/>
                      <w:b/>
                      <w:i/>
                      <w:sz w:val="28"/>
                      <w:szCs w:val="28"/>
                    </w:rPr>
                  </w:pPr>
                  <w:r>
                    <w:rPr>
                      <w:rFonts w:ascii="Arial" w:hAnsi="Arial" w:cs="Arial"/>
                      <w:b/>
                      <w:i/>
                      <w:sz w:val="28"/>
                      <w:szCs w:val="28"/>
                    </w:rPr>
                    <w:t>Total:         /90</w:t>
                  </w:r>
                </w:p>
              </w:txbxContent>
            </v:textbox>
          </v:shape>
        </w:pict>
      </w:r>
      <w:r>
        <w:t xml:space="preserve">Report By: </w:t>
      </w:r>
      <w:r>
        <w:tab/>
        <w:t xml:space="preserve"> </w:t>
      </w:r>
    </w:p>
    <w:p w:rsidR="009726F1" w:rsidRDefault="009726F1">
      <w:pPr>
        <w:ind w:left="4320" w:firstLine="720"/>
        <w:rPr>
          <w:lang w:val="es-ES"/>
        </w:rPr>
      </w:pPr>
      <w:r>
        <w:rPr>
          <w:lang w:val="es-ES"/>
        </w:rPr>
        <w:t xml:space="preserve">Lab Partner: </w:t>
      </w:r>
      <w:r>
        <w:rPr>
          <w:lang w:val="es-ES"/>
        </w:rPr>
        <w:tab/>
      </w:r>
    </w:p>
    <w:p w:rsidR="009726F1" w:rsidRDefault="009726F1">
      <w:pPr>
        <w:ind w:left="4320" w:firstLine="720"/>
        <w:rPr>
          <w:lang w:val="es-ES"/>
        </w:rPr>
      </w:pPr>
      <w:r>
        <w:rPr>
          <w:lang w:val="es-ES"/>
        </w:rPr>
        <w:t>Lab TA:</w:t>
      </w:r>
      <w:r>
        <w:rPr>
          <w:lang w:val="es-ES"/>
        </w:rPr>
        <w:tab/>
      </w:r>
    </w:p>
    <w:p w:rsidR="009726F1" w:rsidRDefault="009726F1">
      <w:pPr>
        <w:ind w:left="4320" w:firstLine="720"/>
      </w:pPr>
      <w:r>
        <w:t xml:space="preserve">Section:  </w:t>
      </w:r>
      <w:r>
        <w:tab/>
      </w:r>
    </w:p>
    <w:p w:rsidR="009726F1" w:rsidRDefault="009726F1">
      <w:pPr>
        <w:pStyle w:val="Heading2"/>
      </w:pPr>
      <w:smartTag w:uri="urn:schemas-microsoft-com:office:smarttags" w:element="place">
        <w:smartTag w:uri="urn:schemas:contacts" w:element="Sn">
          <w:r>
            <w:t>Part</w:t>
          </w:r>
        </w:smartTag>
        <w:r>
          <w:t xml:space="preserve"> </w:t>
        </w:r>
        <w:smartTag w:uri="urn:schemas:contacts" w:element="Sn">
          <w:r>
            <w:t>I.</w:t>
          </w:r>
        </w:smartTag>
      </w:smartTag>
      <w:r>
        <w:t xml:space="preserve"> Effects of Saturation Block in Simulations: </w:t>
      </w:r>
      <w:r>
        <w:tab/>
        <w:t xml:space="preserve"> ___/10 </w:t>
      </w:r>
    </w:p>
    <w:p w:rsidR="009726F1" w:rsidRDefault="009726F1">
      <w:pPr>
        <w:rPr>
          <w:i/>
          <w:sz w:val="20"/>
          <w:szCs w:val="20"/>
        </w:rPr>
      </w:pPr>
      <w:r>
        <w:rPr>
          <w:i/>
          <w:sz w:val="20"/>
          <w:szCs w:val="20"/>
        </w:rPr>
        <w:t xml:space="preserve">Discuss the effect of the saturation block in the simulations (if any). Overlay plot for the saturated and the non-saturated cases. </w:t>
      </w:r>
    </w:p>
    <w:p w:rsidR="009726F1" w:rsidRDefault="009726F1">
      <w:pPr>
        <w:rPr>
          <w:i/>
          <w:sz w:val="20"/>
          <w:szCs w:val="20"/>
        </w:rPr>
      </w:pPr>
    </w:p>
    <w:p w:rsidR="009726F1" w:rsidRDefault="009726F1">
      <w:pPr>
        <w:pStyle w:val="Heading2"/>
      </w:pPr>
      <w:r>
        <w:t xml:space="preserve">Part II. Motor DC Gain: </w:t>
      </w:r>
      <w:r>
        <w:tab/>
      </w:r>
      <w:r>
        <w:tab/>
      </w:r>
      <w:r>
        <w:tab/>
      </w:r>
      <w:r>
        <w:tab/>
      </w:r>
      <w:r>
        <w:tab/>
      </w:r>
      <w:r>
        <w:tab/>
        <w:t xml:space="preserve"> ___/10 </w:t>
      </w:r>
    </w:p>
    <w:p w:rsidR="009726F1" w:rsidRDefault="009726F1">
      <w:pPr>
        <w:rPr>
          <w:i/>
          <w:sz w:val="20"/>
          <w:szCs w:val="20"/>
        </w:rPr>
      </w:pPr>
      <w:r>
        <w:rPr>
          <w:i/>
          <w:sz w:val="20"/>
          <w:szCs w:val="20"/>
        </w:rPr>
        <w:t xml:space="preserve">Compute the transfer function of the system from the data obtained from the DSA. Then, compute the DC gain (K) of the motor (Show how you solved for K). Compare the computed value with the value obtained in Lab 4 or PreLab 5a. </w:t>
      </w:r>
    </w:p>
    <w:p w:rsidR="009726F1" w:rsidRDefault="009726F1">
      <w:pPr>
        <w:tabs>
          <w:tab w:val="left" w:pos="360"/>
        </w:tabs>
        <w:rPr>
          <w:i/>
          <w:sz w:val="20"/>
          <w:szCs w:val="20"/>
        </w:rPr>
      </w:pPr>
      <w:r>
        <w:rPr>
          <w:i/>
          <w:sz w:val="20"/>
          <w:szCs w:val="20"/>
        </w:rPr>
        <w:tab/>
        <w:t>Note: First, you need to rewrite the transfer function from the DSA in radians. Then, remember that the DC gain K obtained from the DSA includes the gains of the tachometer, amplifier and compensator. That means you need to solve for K.</w:t>
      </w:r>
    </w:p>
    <w:p w:rsidR="009726F1" w:rsidRDefault="009726F1">
      <w:pPr>
        <w:tabs>
          <w:tab w:val="left" w:pos="360"/>
        </w:tabs>
        <w:rPr>
          <w:i/>
          <w:sz w:val="20"/>
          <w:szCs w:val="20"/>
        </w:rPr>
      </w:pPr>
      <w:r>
        <w:rPr>
          <w:i/>
          <w:sz w:val="20"/>
          <w:szCs w:val="20"/>
        </w:rPr>
        <w:tab/>
        <w:t>Hint: Read the “DSA Notes” PDF on the course website for an explanation on how to start the problem.</w:t>
      </w:r>
    </w:p>
    <w:p w:rsidR="009726F1" w:rsidRDefault="009726F1">
      <w:pPr>
        <w:tabs>
          <w:tab w:val="left" w:pos="360"/>
        </w:tabs>
        <w:rPr>
          <w:i/>
          <w:sz w:val="20"/>
          <w:szCs w:val="20"/>
        </w:rPr>
      </w:pPr>
    </w:p>
    <w:p w:rsidR="009726F1" w:rsidRDefault="009726F1">
      <w:pPr>
        <w:rPr>
          <w:i/>
          <w:sz w:val="20"/>
          <w:szCs w:val="20"/>
        </w:rPr>
      </w:pPr>
      <w:r>
        <w:rPr>
          <w:i/>
          <w:sz w:val="28"/>
          <w:szCs w:val="28"/>
        </w:rPr>
        <w:t>K</w:t>
      </w:r>
      <w:r>
        <w:rPr>
          <w:i/>
          <w:sz w:val="28"/>
          <w:szCs w:val="28"/>
          <w:vertAlign w:val="subscript"/>
        </w:rPr>
        <w:t>DSA</w:t>
      </w:r>
      <w:r>
        <w:rPr>
          <w:i/>
          <w:sz w:val="28"/>
          <w:szCs w:val="28"/>
        </w:rPr>
        <w:t>=</w:t>
      </w:r>
      <w:r>
        <w:rPr>
          <w:i/>
          <w:sz w:val="28"/>
          <w:szCs w:val="28"/>
        </w:rPr>
        <w:tab/>
      </w:r>
      <w:r>
        <w:rPr>
          <w:i/>
          <w:sz w:val="28"/>
          <w:szCs w:val="28"/>
        </w:rPr>
        <w:tab/>
      </w:r>
      <w:r>
        <w:rPr>
          <w:i/>
          <w:sz w:val="28"/>
          <w:szCs w:val="28"/>
        </w:rPr>
        <w:tab/>
        <w:t>z</w:t>
      </w:r>
      <w:r>
        <w:rPr>
          <w:i/>
          <w:sz w:val="28"/>
          <w:szCs w:val="28"/>
          <w:vertAlign w:val="subscript"/>
        </w:rPr>
        <w:t xml:space="preserve">[Hz] </w:t>
      </w:r>
      <w:r>
        <w:rPr>
          <w:i/>
          <w:sz w:val="28"/>
          <w:szCs w:val="28"/>
        </w:rPr>
        <w:t>=</w:t>
      </w:r>
      <w:r>
        <w:rPr>
          <w:i/>
          <w:sz w:val="28"/>
          <w:szCs w:val="28"/>
        </w:rPr>
        <w:tab/>
      </w:r>
      <w:r>
        <w:rPr>
          <w:i/>
          <w:sz w:val="28"/>
          <w:szCs w:val="28"/>
        </w:rPr>
        <w:tab/>
        <w:t xml:space="preserve"> </w:t>
      </w:r>
      <w:r>
        <w:rPr>
          <w:i/>
          <w:sz w:val="28"/>
          <w:szCs w:val="28"/>
        </w:rPr>
        <w:tab/>
        <w:t>p</w:t>
      </w:r>
      <w:r>
        <w:rPr>
          <w:i/>
          <w:sz w:val="28"/>
          <w:szCs w:val="28"/>
          <w:vertAlign w:val="subscript"/>
        </w:rPr>
        <w:t>1[Hz]</w:t>
      </w:r>
      <w:r>
        <w:rPr>
          <w:i/>
          <w:sz w:val="28"/>
          <w:szCs w:val="28"/>
        </w:rPr>
        <w:t>=</w:t>
      </w:r>
      <w:r>
        <w:rPr>
          <w:i/>
          <w:sz w:val="28"/>
          <w:szCs w:val="28"/>
        </w:rPr>
        <w:tab/>
      </w:r>
      <w:r>
        <w:rPr>
          <w:i/>
          <w:sz w:val="28"/>
          <w:szCs w:val="28"/>
        </w:rPr>
        <w:tab/>
        <w:t>p</w:t>
      </w:r>
      <w:r>
        <w:rPr>
          <w:i/>
          <w:sz w:val="28"/>
          <w:szCs w:val="28"/>
          <w:vertAlign w:val="subscript"/>
        </w:rPr>
        <w:t xml:space="preserve">2[Hz] </w:t>
      </w:r>
      <w:r>
        <w:rPr>
          <w:i/>
          <w:sz w:val="28"/>
          <w:szCs w:val="28"/>
        </w:rPr>
        <w:t>=</w:t>
      </w:r>
    </w:p>
    <w:p w:rsidR="009726F1" w:rsidRDefault="009726F1">
      <w:pPr>
        <w:rPr>
          <w:i/>
          <w:sz w:val="20"/>
          <w:szCs w:val="20"/>
        </w:rPr>
      </w:pPr>
    </w:p>
    <w:p w:rsidR="009726F1" w:rsidRDefault="009726F1">
      <w:pPr>
        <w:jc w:val="center"/>
        <w:rPr>
          <w:i/>
          <w:color w:val="FF0000"/>
        </w:rPr>
      </w:pPr>
      <w:r>
        <w:rPr>
          <w:i/>
          <w:color w:val="FF0000"/>
          <w:position w:val="-60"/>
        </w:rPr>
        <w:object w:dxaOrig="508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95pt;height:66.15pt" o:ole="">
            <v:imagedata r:id="rId8" o:title=""/>
          </v:shape>
          <o:OLEObject Type="Embed" ProgID="Equation.3" ShapeID="_x0000_i1025" DrawAspect="Content" ObjectID="_1388155584" r:id="rId9"/>
        </w:object>
      </w:r>
      <w:r>
        <w:rPr>
          <w:i/>
          <w:color w:val="FF0000"/>
        </w:rPr>
        <w:t xml:space="preserve"> </w:t>
      </w:r>
    </w:p>
    <w:p w:rsidR="009726F1" w:rsidRDefault="009726F1">
      <w:pPr>
        <w:jc w:val="center"/>
        <w:rPr>
          <w:i/>
          <w:color w:val="FF0000"/>
        </w:rPr>
      </w:pPr>
      <w:r>
        <w:rPr>
          <w:i/>
          <w:noProof/>
          <w:sz w:val="20"/>
          <w:szCs w:val="20"/>
        </w:rPr>
        <w:pict>
          <v:shape id="_x0000_s1043" type="#_x0000_t202" style="position:absolute;left:0;text-align:left;margin-left:100.65pt;margin-top:2.7pt;width:241.3pt;height:27pt;z-index:-251659776" wrapcoords="-67 -600 -67 21000 21667 21000 21667 -600 -67 -600" strokeweight="1pt">
            <v:textbox style="mso-next-textbox:#_x0000_s1043">
              <w:txbxContent>
                <w:p w:rsidR="009726F1" w:rsidRDefault="009726F1">
                  <w:pPr>
                    <w:jc w:val="center"/>
                  </w:pPr>
                  <w:r>
                    <w:rPr>
                      <w:i/>
                      <w:sz w:val="28"/>
                      <w:szCs w:val="28"/>
                    </w:rPr>
                    <w:t>K</w:t>
                  </w:r>
                  <w:r>
                    <w:rPr>
                      <w:i/>
                      <w:sz w:val="28"/>
                      <w:szCs w:val="28"/>
                      <w:vertAlign w:val="subscript"/>
                    </w:rPr>
                    <w:t xml:space="preserve">LAB4 </w:t>
                  </w:r>
                  <w:r>
                    <w:rPr>
                      <w:i/>
                      <w:sz w:val="28"/>
                      <w:szCs w:val="28"/>
                    </w:rPr>
                    <w:t>=</w:t>
                  </w:r>
                  <w:r>
                    <w:rPr>
                      <w:i/>
                      <w:sz w:val="28"/>
                      <w:szCs w:val="28"/>
                    </w:rPr>
                    <w:tab/>
                  </w:r>
                  <w:r>
                    <w:rPr>
                      <w:i/>
                      <w:sz w:val="28"/>
                      <w:szCs w:val="28"/>
                    </w:rPr>
                    <w:tab/>
                    <w:t>K</w:t>
                  </w:r>
                  <w:r>
                    <w:rPr>
                      <w:i/>
                      <w:sz w:val="28"/>
                      <w:szCs w:val="28"/>
                      <w:vertAlign w:val="subscript"/>
                    </w:rPr>
                    <w:t xml:space="preserve">LAB6 </w:t>
                  </w:r>
                  <w:r>
                    <w:rPr>
                      <w:i/>
                      <w:sz w:val="28"/>
                      <w:szCs w:val="28"/>
                    </w:rPr>
                    <w:t xml:space="preserve">= </w:t>
                  </w:r>
                </w:p>
              </w:txbxContent>
            </v:textbox>
            <w10:wrap type="tight"/>
          </v:shape>
        </w:pict>
      </w:r>
    </w:p>
    <w:p w:rsidR="009726F1" w:rsidRDefault="009726F1">
      <w:pPr>
        <w:jc w:val="center"/>
        <w:rPr>
          <w:i/>
          <w:sz w:val="20"/>
          <w:szCs w:val="20"/>
        </w:rPr>
      </w:pPr>
    </w:p>
    <w:p w:rsidR="009726F1" w:rsidRDefault="009726F1">
      <w:pPr>
        <w:rPr>
          <w:i/>
          <w:color w:val="FF0000"/>
        </w:rPr>
      </w:pPr>
      <w:r>
        <w:rPr>
          <w:i/>
          <w:sz w:val="20"/>
          <w:szCs w:val="20"/>
        </w:rPr>
        <w:tab/>
      </w:r>
      <w:r>
        <w:rPr>
          <w:i/>
          <w:sz w:val="20"/>
          <w:szCs w:val="20"/>
        </w:rPr>
        <w:tab/>
      </w:r>
      <w:r>
        <w:rPr>
          <w:i/>
          <w:sz w:val="20"/>
          <w:szCs w:val="20"/>
        </w:rPr>
        <w:tab/>
      </w:r>
    </w:p>
    <w:p w:rsidR="009726F1" w:rsidRDefault="009726F1">
      <w:pPr>
        <w:pStyle w:val="Heading2"/>
      </w:pPr>
      <w:r>
        <w:t xml:space="preserve">Part III. Real and Simulated Response of the Low and High DC Gain Compensator: </w:t>
      </w:r>
      <w:r>
        <w:tab/>
      </w:r>
      <w:r>
        <w:tab/>
      </w:r>
      <w:r>
        <w:tab/>
      </w:r>
      <w:r>
        <w:tab/>
      </w:r>
      <w:r>
        <w:tab/>
      </w:r>
      <w:r>
        <w:tab/>
      </w:r>
      <w:r>
        <w:tab/>
        <w:t xml:space="preserve"> ___/30 </w:t>
      </w:r>
    </w:p>
    <w:p w:rsidR="009726F1" w:rsidRDefault="009726F1">
      <w:pPr>
        <w:pStyle w:val="Heading3"/>
        <w:tabs>
          <w:tab w:val="left" w:pos="7740"/>
        </w:tabs>
        <w:ind w:firstLine="360"/>
      </w:pPr>
      <w:r>
        <w:t>Table of M</w:t>
      </w:r>
      <w:r>
        <w:rPr>
          <w:vertAlign w:val="subscript"/>
        </w:rPr>
        <w:t>p</w:t>
      </w:r>
      <w:r>
        <w:t>, t</w:t>
      </w:r>
      <w:r>
        <w:rPr>
          <w:vertAlign w:val="subscript"/>
        </w:rPr>
        <w:t>r</w:t>
      </w:r>
      <w:r>
        <w:t>, t</w:t>
      </w:r>
      <w:r>
        <w:rPr>
          <w:vertAlign w:val="subscript"/>
        </w:rPr>
        <w:t>s</w:t>
      </w:r>
      <w:r>
        <w:t xml:space="preserve"> and e</w:t>
      </w:r>
      <w:r>
        <w:rPr>
          <w:vertAlign w:val="subscript"/>
        </w:rPr>
        <w:t>ss</w:t>
      </w:r>
      <w:r>
        <w:tab/>
        <w:t>___/10</w:t>
      </w:r>
    </w:p>
    <w:p w:rsidR="009726F1" w:rsidRDefault="009726F1">
      <w:pPr>
        <w:pStyle w:val="BodyText"/>
      </w:pPr>
      <w:r>
        <w:t>We now have two different models of our motor: one from Prelab 5a, and the other from the previous part (remember to remove your compensator from the DSA data). We also have the two different lead controllers we implemented in this lab. Create a simulation in Simulink of Figure 6.1, and simulate each controller acting on each motor model. (So you will run the simulation 4 times). Collect the M</w:t>
      </w:r>
      <w:r>
        <w:rPr>
          <w:vertAlign w:val="subscript"/>
        </w:rPr>
        <w:t>p</w:t>
      </w:r>
      <w:r>
        <w:t>, t</w:t>
      </w:r>
      <w:r>
        <w:rPr>
          <w:vertAlign w:val="subscript"/>
        </w:rPr>
        <w:t>r</w:t>
      </w:r>
      <w:r>
        <w:t>, t</w:t>
      </w:r>
      <w:r>
        <w:rPr>
          <w:vertAlign w:val="subscript"/>
        </w:rPr>
        <w:t>s</w:t>
      </w:r>
      <w:r>
        <w:t>, and e</w:t>
      </w:r>
      <w:r>
        <w:rPr>
          <w:vertAlign w:val="subscript"/>
        </w:rPr>
        <w:t>ss</w:t>
      </w:r>
      <w:r>
        <w:t xml:space="preserve"> of each response.  Also include in the table the data collected from lab using the actual motor.</w:t>
      </w:r>
    </w:p>
    <w:p w:rsidR="009726F1" w:rsidRDefault="009726F1"/>
    <w:p w:rsidR="009726F1" w:rsidRDefault="009726F1">
      <w:pPr>
        <w:jc w:val="center"/>
      </w:pPr>
      <w:r>
        <w:br w:type="page"/>
      </w:r>
      <w:r>
        <w:lastRenderedPageBreak/>
        <w:t>Table 1. Real and simulated response for low and high DC gain compensators</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008"/>
        <w:gridCol w:w="1008"/>
        <w:gridCol w:w="1008"/>
        <w:gridCol w:w="1008"/>
        <w:gridCol w:w="1008"/>
        <w:gridCol w:w="1008"/>
        <w:gridCol w:w="1008"/>
        <w:gridCol w:w="1008"/>
      </w:tblGrid>
      <w:tr w:rsidR="009726F1">
        <w:trPr>
          <w:cantSplit/>
        </w:trPr>
        <w:tc>
          <w:tcPr>
            <w:tcW w:w="1440" w:type="dxa"/>
            <w:vMerge w:val="restart"/>
            <w:tcBorders>
              <w:top w:val="single" w:sz="24" w:space="0" w:color="auto"/>
              <w:left w:val="single" w:sz="24" w:space="0" w:color="auto"/>
              <w:right w:val="single" w:sz="24" w:space="0" w:color="auto"/>
            </w:tcBorders>
            <w:shd w:val="clear" w:color="auto" w:fill="666666"/>
          </w:tcPr>
          <w:p w:rsidR="009726F1" w:rsidRDefault="009726F1">
            <w:pPr>
              <w:rPr>
                <w:i/>
              </w:rPr>
            </w:pPr>
          </w:p>
        </w:tc>
        <w:tc>
          <w:tcPr>
            <w:tcW w:w="4032" w:type="dxa"/>
            <w:gridSpan w:val="4"/>
            <w:tcBorders>
              <w:top w:val="single" w:sz="24" w:space="0" w:color="auto"/>
              <w:left w:val="single" w:sz="24" w:space="0" w:color="auto"/>
              <w:right w:val="single" w:sz="24" w:space="0" w:color="auto"/>
            </w:tcBorders>
            <w:shd w:val="clear" w:color="auto" w:fill="666666"/>
          </w:tcPr>
          <w:p w:rsidR="009726F1" w:rsidRDefault="009726F1">
            <w:pPr>
              <w:jc w:val="center"/>
              <w:rPr>
                <w:color w:val="FFFFFF"/>
              </w:rPr>
            </w:pPr>
            <w:smartTag w:uri="urn:schemas-microsoft-com:office:smarttags" w:element="place">
              <w:smartTag w:uri="urn:schemas-microsoft-com:office:smarttags" w:element="City">
                <w:r>
                  <w:rPr>
                    <w:color w:val="FFFFFF"/>
                  </w:rPr>
                  <w:t>Low</w:t>
                </w:r>
              </w:smartTag>
              <w:r>
                <w:rPr>
                  <w:color w:val="FFFFFF"/>
                </w:rPr>
                <w:t xml:space="preserve"> </w:t>
              </w:r>
              <w:smartTag w:uri="urn:schemas-microsoft-com:office:smarttags" w:element="State">
                <w:r>
                  <w:rPr>
                    <w:color w:val="FFFFFF"/>
                  </w:rPr>
                  <w:t>DC</w:t>
                </w:r>
              </w:smartTag>
            </w:smartTag>
            <w:r>
              <w:rPr>
                <w:color w:val="FFFFFF"/>
              </w:rPr>
              <w:t xml:space="preserve"> Gain Lead Compensator</w:t>
            </w:r>
          </w:p>
        </w:tc>
        <w:tc>
          <w:tcPr>
            <w:tcW w:w="4032" w:type="dxa"/>
            <w:gridSpan w:val="4"/>
            <w:tcBorders>
              <w:top w:val="single" w:sz="24" w:space="0" w:color="auto"/>
              <w:left w:val="single" w:sz="24" w:space="0" w:color="auto"/>
              <w:right w:val="single" w:sz="24" w:space="0" w:color="auto"/>
            </w:tcBorders>
            <w:shd w:val="clear" w:color="auto" w:fill="666666"/>
          </w:tcPr>
          <w:p w:rsidR="009726F1" w:rsidRDefault="009726F1">
            <w:pPr>
              <w:jc w:val="center"/>
              <w:rPr>
                <w:color w:val="FFFFFF"/>
              </w:rPr>
            </w:pPr>
            <w:r>
              <w:rPr>
                <w:color w:val="FFFFFF"/>
              </w:rPr>
              <w:t>High DC Gain Lead Compensator</w:t>
            </w:r>
          </w:p>
        </w:tc>
      </w:tr>
      <w:tr w:rsidR="009726F1">
        <w:trPr>
          <w:cantSplit/>
        </w:trPr>
        <w:tc>
          <w:tcPr>
            <w:tcW w:w="1440" w:type="dxa"/>
            <w:vMerge/>
            <w:tcBorders>
              <w:left w:val="single" w:sz="24" w:space="0" w:color="auto"/>
              <w:bottom w:val="single" w:sz="24" w:space="0" w:color="auto"/>
              <w:right w:val="single" w:sz="24" w:space="0" w:color="auto"/>
            </w:tcBorders>
            <w:shd w:val="clear" w:color="auto" w:fill="666666"/>
          </w:tcPr>
          <w:p w:rsidR="009726F1" w:rsidRDefault="009726F1">
            <w:pPr>
              <w:rPr>
                <w:i/>
              </w:rPr>
            </w:pPr>
          </w:p>
        </w:tc>
        <w:tc>
          <w:tcPr>
            <w:tcW w:w="1008" w:type="dxa"/>
            <w:tcBorders>
              <w:left w:val="single" w:sz="24" w:space="0" w:color="auto"/>
              <w:bottom w:val="single" w:sz="24" w:space="0" w:color="auto"/>
            </w:tcBorders>
            <w:shd w:val="clear" w:color="auto" w:fill="666666"/>
          </w:tcPr>
          <w:p w:rsidR="009726F1" w:rsidRDefault="009726F1">
            <w:pPr>
              <w:jc w:val="center"/>
              <w:rPr>
                <w:color w:val="FFFFFF"/>
              </w:rPr>
            </w:pPr>
            <w:r>
              <w:rPr>
                <w:color w:val="FFFFFF"/>
              </w:rPr>
              <w:t>M</w:t>
            </w:r>
            <w:r>
              <w:rPr>
                <w:color w:val="FFFFFF"/>
                <w:vertAlign w:val="subscript"/>
              </w:rPr>
              <w:t>p</w:t>
            </w:r>
            <w:r>
              <w:rPr>
                <w:color w:val="FFFFFF"/>
              </w:rPr>
              <w:t xml:space="preserve"> (%)</w:t>
            </w:r>
          </w:p>
        </w:tc>
        <w:tc>
          <w:tcPr>
            <w:tcW w:w="1008" w:type="dxa"/>
            <w:tcBorders>
              <w:bottom w:val="single" w:sz="24" w:space="0" w:color="auto"/>
            </w:tcBorders>
            <w:shd w:val="clear" w:color="auto" w:fill="666666"/>
          </w:tcPr>
          <w:p w:rsidR="009726F1" w:rsidRDefault="009726F1">
            <w:pPr>
              <w:jc w:val="center"/>
              <w:rPr>
                <w:color w:val="FFFFFF"/>
              </w:rPr>
            </w:pPr>
            <w:r>
              <w:rPr>
                <w:color w:val="FFFFFF"/>
              </w:rPr>
              <w:t>t</w:t>
            </w:r>
            <w:r>
              <w:rPr>
                <w:color w:val="FFFFFF"/>
                <w:vertAlign w:val="subscript"/>
              </w:rPr>
              <w:t>r</w:t>
            </w:r>
            <w:r>
              <w:rPr>
                <w:color w:val="FFFFFF"/>
              </w:rPr>
              <w:t xml:space="preserve"> (ms)</w:t>
            </w:r>
          </w:p>
        </w:tc>
        <w:tc>
          <w:tcPr>
            <w:tcW w:w="1008" w:type="dxa"/>
            <w:tcBorders>
              <w:bottom w:val="single" w:sz="24" w:space="0" w:color="auto"/>
            </w:tcBorders>
            <w:shd w:val="clear" w:color="auto" w:fill="666666"/>
          </w:tcPr>
          <w:p w:rsidR="009726F1" w:rsidRDefault="009726F1">
            <w:pPr>
              <w:jc w:val="center"/>
              <w:rPr>
                <w:color w:val="FFFFFF"/>
              </w:rPr>
            </w:pPr>
            <w:r>
              <w:rPr>
                <w:color w:val="FFFFFF"/>
              </w:rPr>
              <w:t>t</w:t>
            </w:r>
            <w:r>
              <w:rPr>
                <w:color w:val="FFFFFF"/>
                <w:vertAlign w:val="subscript"/>
              </w:rPr>
              <w:t xml:space="preserve">s </w:t>
            </w:r>
            <w:r>
              <w:rPr>
                <w:color w:val="FFFFFF"/>
              </w:rPr>
              <w:t>(ms)</w:t>
            </w:r>
          </w:p>
        </w:tc>
        <w:tc>
          <w:tcPr>
            <w:tcW w:w="1008" w:type="dxa"/>
            <w:tcBorders>
              <w:bottom w:val="single" w:sz="24" w:space="0" w:color="auto"/>
              <w:right w:val="single" w:sz="24" w:space="0" w:color="auto"/>
            </w:tcBorders>
            <w:shd w:val="clear" w:color="auto" w:fill="666666"/>
          </w:tcPr>
          <w:p w:rsidR="009726F1" w:rsidRDefault="009726F1">
            <w:pPr>
              <w:jc w:val="center"/>
              <w:rPr>
                <w:color w:val="FFFFFF"/>
              </w:rPr>
            </w:pPr>
            <w:r>
              <w:rPr>
                <w:color w:val="FFFFFF"/>
              </w:rPr>
              <w:t>e</w:t>
            </w:r>
            <w:r>
              <w:rPr>
                <w:color w:val="FFFFFF"/>
                <w:vertAlign w:val="subscript"/>
              </w:rPr>
              <w:t xml:space="preserve">ss </w:t>
            </w:r>
            <w:r>
              <w:rPr>
                <w:color w:val="FFFFFF"/>
              </w:rPr>
              <w:t>(V)</w:t>
            </w:r>
          </w:p>
        </w:tc>
        <w:tc>
          <w:tcPr>
            <w:tcW w:w="1008" w:type="dxa"/>
            <w:tcBorders>
              <w:left w:val="single" w:sz="24" w:space="0" w:color="auto"/>
              <w:bottom w:val="single" w:sz="24" w:space="0" w:color="auto"/>
            </w:tcBorders>
            <w:shd w:val="clear" w:color="auto" w:fill="666666"/>
          </w:tcPr>
          <w:p w:rsidR="009726F1" w:rsidRDefault="009726F1">
            <w:pPr>
              <w:jc w:val="center"/>
              <w:rPr>
                <w:color w:val="FFFFFF"/>
              </w:rPr>
            </w:pPr>
            <w:r>
              <w:rPr>
                <w:color w:val="FFFFFF"/>
              </w:rPr>
              <w:t>M</w:t>
            </w:r>
            <w:r>
              <w:rPr>
                <w:color w:val="FFFFFF"/>
                <w:vertAlign w:val="subscript"/>
              </w:rPr>
              <w:t>p</w:t>
            </w:r>
            <w:r>
              <w:rPr>
                <w:color w:val="FFFFFF"/>
              </w:rPr>
              <w:t xml:space="preserve"> (%)</w:t>
            </w:r>
          </w:p>
        </w:tc>
        <w:tc>
          <w:tcPr>
            <w:tcW w:w="1008" w:type="dxa"/>
            <w:tcBorders>
              <w:bottom w:val="single" w:sz="24" w:space="0" w:color="auto"/>
            </w:tcBorders>
            <w:shd w:val="clear" w:color="auto" w:fill="666666"/>
          </w:tcPr>
          <w:p w:rsidR="009726F1" w:rsidRDefault="009726F1">
            <w:pPr>
              <w:jc w:val="center"/>
              <w:rPr>
                <w:color w:val="FFFFFF"/>
              </w:rPr>
            </w:pPr>
            <w:r>
              <w:rPr>
                <w:color w:val="FFFFFF"/>
              </w:rPr>
              <w:t>t</w:t>
            </w:r>
            <w:r>
              <w:rPr>
                <w:color w:val="FFFFFF"/>
                <w:vertAlign w:val="subscript"/>
              </w:rPr>
              <w:t>r</w:t>
            </w:r>
            <w:r>
              <w:rPr>
                <w:color w:val="FFFFFF"/>
              </w:rPr>
              <w:t xml:space="preserve"> (ms)</w:t>
            </w:r>
          </w:p>
        </w:tc>
        <w:tc>
          <w:tcPr>
            <w:tcW w:w="1008" w:type="dxa"/>
            <w:tcBorders>
              <w:bottom w:val="single" w:sz="24" w:space="0" w:color="auto"/>
            </w:tcBorders>
            <w:shd w:val="clear" w:color="auto" w:fill="666666"/>
          </w:tcPr>
          <w:p w:rsidR="009726F1" w:rsidRDefault="009726F1">
            <w:pPr>
              <w:jc w:val="center"/>
              <w:rPr>
                <w:color w:val="FFFFFF"/>
              </w:rPr>
            </w:pPr>
            <w:r>
              <w:rPr>
                <w:color w:val="FFFFFF"/>
              </w:rPr>
              <w:t>t</w:t>
            </w:r>
            <w:r>
              <w:rPr>
                <w:color w:val="FFFFFF"/>
                <w:vertAlign w:val="subscript"/>
              </w:rPr>
              <w:t xml:space="preserve">s </w:t>
            </w:r>
            <w:r>
              <w:rPr>
                <w:color w:val="FFFFFF"/>
              </w:rPr>
              <w:t>(ms)</w:t>
            </w:r>
          </w:p>
        </w:tc>
        <w:tc>
          <w:tcPr>
            <w:tcW w:w="1008" w:type="dxa"/>
            <w:tcBorders>
              <w:bottom w:val="single" w:sz="24" w:space="0" w:color="auto"/>
              <w:right w:val="single" w:sz="24" w:space="0" w:color="auto"/>
            </w:tcBorders>
            <w:shd w:val="clear" w:color="auto" w:fill="666666"/>
          </w:tcPr>
          <w:p w:rsidR="009726F1" w:rsidRDefault="009726F1">
            <w:pPr>
              <w:jc w:val="center"/>
              <w:rPr>
                <w:color w:val="FFFFFF"/>
              </w:rPr>
            </w:pPr>
            <w:r>
              <w:rPr>
                <w:color w:val="FFFFFF"/>
              </w:rPr>
              <w:t>e</w:t>
            </w:r>
            <w:r>
              <w:rPr>
                <w:color w:val="FFFFFF"/>
                <w:vertAlign w:val="subscript"/>
              </w:rPr>
              <w:t xml:space="preserve">ss </w:t>
            </w:r>
            <w:r>
              <w:rPr>
                <w:color w:val="FFFFFF"/>
              </w:rPr>
              <w:t>(V)</w:t>
            </w:r>
          </w:p>
        </w:tc>
      </w:tr>
      <w:tr w:rsidR="009726F1">
        <w:tc>
          <w:tcPr>
            <w:tcW w:w="1440" w:type="dxa"/>
            <w:tcBorders>
              <w:top w:val="single" w:sz="24" w:space="0" w:color="auto"/>
              <w:left w:val="single" w:sz="24" w:space="0" w:color="auto"/>
              <w:right w:val="single" w:sz="24" w:space="0" w:color="auto"/>
            </w:tcBorders>
            <w:shd w:val="clear" w:color="auto" w:fill="666666"/>
          </w:tcPr>
          <w:p w:rsidR="009726F1" w:rsidRDefault="009726F1">
            <w:pPr>
              <w:rPr>
                <w:i/>
                <w:color w:val="FFFFFF"/>
                <w:vertAlign w:val="superscript"/>
              </w:rPr>
            </w:pPr>
            <w:r>
              <w:rPr>
                <w:i/>
                <w:color w:val="FFFFFF"/>
              </w:rPr>
              <w:t xml:space="preserve">Actual </w:t>
            </w:r>
            <w:r>
              <w:rPr>
                <w:i/>
                <w:color w:val="FFFFFF"/>
                <w:vertAlign w:val="superscript"/>
              </w:rPr>
              <w:t>*</w:t>
            </w:r>
          </w:p>
          <w:p w:rsidR="009726F1" w:rsidRDefault="009726F1">
            <w:pPr>
              <w:rPr>
                <w:i/>
                <w:color w:val="FFFFFF"/>
                <w:vertAlign w:val="superscript"/>
              </w:rPr>
            </w:pPr>
          </w:p>
        </w:tc>
        <w:tc>
          <w:tcPr>
            <w:tcW w:w="1008" w:type="dxa"/>
            <w:tcBorders>
              <w:top w:val="single" w:sz="24" w:space="0" w:color="auto"/>
              <w:left w:val="single" w:sz="24" w:space="0" w:color="auto"/>
            </w:tcBorders>
          </w:tcPr>
          <w:p w:rsidR="009726F1" w:rsidRDefault="009726F1">
            <w:pPr>
              <w:jc w:val="center"/>
              <w:rPr>
                <w:i/>
              </w:rPr>
            </w:pPr>
          </w:p>
        </w:tc>
        <w:tc>
          <w:tcPr>
            <w:tcW w:w="1008" w:type="dxa"/>
            <w:tcBorders>
              <w:top w:val="single" w:sz="24" w:space="0" w:color="auto"/>
            </w:tcBorders>
          </w:tcPr>
          <w:p w:rsidR="009726F1" w:rsidRDefault="009726F1">
            <w:pPr>
              <w:jc w:val="center"/>
              <w:rPr>
                <w:i/>
              </w:rPr>
            </w:pPr>
          </w:p>
        </w:tc>
        <w:tc>
          <w:tcPr>
            <w:tcW w:w="1008" w:type="dxa"/>
            <w:tcBorders>
              <w:top w:val="single" w:sz="24" w:space="0" w:color="auto"/>
            </w:tcBorders>
          </w:tcPr>
          <w:p w:rsidR="009726F1" w:rsidRDefault="009726F1">
            <w:pPr>
              <w:jc w:val="center"/>
              <w:rPr>
                <w:i/>
              </w:rPr>
            </w:pPr>
          </w:p>
        </w:tc>
        <w:tc>
          <w:tcPr>
            <w:tcW w:w="1008" w:type="dxa"/>
            <w:tcBorders>
              <w:top w:val="single" w:sz="24" w:space="0" w:color="auto"/>
              <w:right w:val="single" w:sz="24" w:space="0" w:color="auto"/>
            </w:tcBorders>
          </w:tcPr>
          <w:p w:rsidR="009726F1" w:rsidRDefault="009726F1">
            <w:pPr>
              <w:jc w:val="center"/>
              <w:rPr>
                <w:i/>
              </w:rPr>
            </w:pPr>
          </w:p>
        </w:tc>
        <w:tc>
          <w:tcPr>
            <w:tcW w:w="1008" w:type="dxa"/>
            <w:tcBorders>
              <w:top w:val="single" w:sz="24" w:space="0" w:color="auto"/>
              <w:left w:val="single" w:sz="24" w:space="0" w:color="auto"/>
            </w:tcBorders>
          </w:tcPr>
          <w:p w:rsidR="009726F1" w:rsidRDefault="009726F1">
            <w:pPr>
              <w:jc w:val="center"/>
              <w:rPr>
                <w:i/>
              </w:rPr>
            </w:pPr>
          </w:p>
        </w:tc>
        <w:tc>
          <w:tcPr>
            <w:tcW w:w="1008" w:type="dxa"/>
            <w:tcBorders>
              <w:top w:val="single" w:sz="24" w:space="0" w:color="auto"/>
            </w:tcBorders>
          </w:tcPr>
          <w:p w:rsidR="009726F1" w:rsidRDefault="009726F1">
            <w:pPr>
              <w:jc w:val="center"/>
              <w:rPr>
                <w:i/>
              </w:rPr>
            </w:pPr>
          </w:p>
        </w:tc>
        <w:tc>
          <w:tcPr>
            <w:tcW w:w="1008" w:type="dxa"/>
            <w:tcBorders>
              <w:top w:val="single" w:sz="24" w:space="0" w:color="auto"/>
            </w:tcBorders>
          </w:tcPr>
          <w:p w:rsidR="009726F1" w:rsidRDefault="009726F1">
            <w:pPr>
              <w:jc w:val="center"/>
              <w:rPr>
                <w:i/>
              </w:rPr>
            </w:pPr>
          </w:p>
        </w:tc>
        <w:tc>
          <w:tcPr>
            <w:tcW w:w="1008" w:type="dxa"/>
            <w:tcBorders>
              <w:top w:val="single" w:sz="24" w:space="0" w:color="auto"/>
              <w:right w:val="single" w:sz="24" w:space="0" w:color="auto"/>
            </w:tcBorders>
          </w:tcPr>
          <w:p w:rsidR="009726F1" w:rsidRDefault="009726F1">
            <w:pPr>
              <w:jc w:val="center"/>
              <w:rPr>
                <w:i/>
              </w:rPr>
            </w:pPr>
          </w:p>
        </w:tc>
      </w:tr>
      <w:tr w:rsidR="009726F1">
        <w:tc>
          <w:tcPr>
            <w:tcW w:w="1440" w:type="dxa"/>
            <w:tcBorders>
              <w:left w:val="single" w:sz="24" w:space="0" w:color="auto"/>
              <w:bottom w:val="single" w:sz="4" w:space="0" w:color="auto"/>
              <w:right w:val="single" w:sz="24" w:space="0" w:color="auto"/>
            </w:tcBorders>
            <w:shd w:val="clear" w:color="auto" w:fill="666666"/>
          </w:tcPr>
          <w:p w:rsidR="009726F1" w:rsidRDefault="009726F1">
            <w:pPr>
              <w:rPr>
                <w:i/>
                <w:color w:val="FFFFFF"/>
                <w:vertAlign w:val="superscript"/>
              </w:rPr>
            </w:pPr>
            <w:r>
              <w:rPr>
                <w:i/>
                <w:color w:val="FFFFFF"/>
              </w:rPr>
              <w:t>Simulated Prelab 5a</w:t>
            </w:r>
            <w:r>
              <w:rPr>
                <w:i/>
                <w:color w:val="FFFFFF"/>
                <w:vertAlign w:val="superscript"/>
              </w:rPr>
              <w:t>**</w:t>
            </w:r>
          </w:p>
        </w:tc>
        <w:tc>
          <w:tcPr>
            <w:tcW w:w="1008" w:type="dxa"/>
            <w:tcBorders>
              <w:left w:val="single" w:sz="24" w:space="0" w:color="auto"/>
              <w:bottom w:val="single" w:sz="4" w:space="0" w:color="auto"/>
            </w:tcBorders>
          </w:tcPr>
          <w:p w:rsidR="009726F1" w:rsidRDefault="009726F1">
            <w:pPr>
              <w:jc w:val="center"/>
              <w:rPr>
                <w:i/>
              </w:rPr>
            </w:pPr>
          </w:p>
        </w:tc>
        <w:tc>
          <w:tcPr>
            <w:tcW w:w="1008" w:type="dxa"/>
            <w:tcBorders>
              <w:bottom w:val="single" w:sz="4" w:space="0" w:color="auto"/>
            </w:tcBorders>
          </w:tcPr>
          <w:p w:rsidR="009726F1" w:rsidRDefault="009726F1">
            <w:pPr>
              <w:jc w:val="center"/>
              <w:rPr>
                <w:i/>
              </w:rPr>
            </w:pPr>
          </w:p>
        </w:tc>
        <w:tc>
          <w:tcPr>
            <w:tcW w:w="1008" w:type="dxa"/>
            <w:tcBorders>
              <w:bottom w:val="single" w:sz="4" w:space="0" w:color="auto"/>
            </w:tcBorders>
          </w:tcPr>
          <w:p w:rsidR="009726F1" w:rsidRDefault="009726F1">
            <w:pPr>
              <w:jc w:val="center"/>
              <w:rPr>
                <w:i/>
              </w:rPr>
            </w:pPr>
          </w:p>
        </w:tc>
        <w:tc>
          <w:tcPr>
            <w:tcW w:w="1008" w:type="dxa"/>
            <w:tcBorders>
              <w:bottom w:val="single" w:sz="4" w:space="0" w:color="auto"/>
              <w:right w:val="single" w:sz="24" w:space="0" w:color="auto"/>
            </w:tcBorders>
          </w:tcPr>
          <w:p w:rsidR="009726F1" w:rsidRDefault="009726F1">
            <w:pPr>
              <w:jc w:val="center"/>
              <w:rPr>
                <w:i/>
              </w:rPr>
            </w:pPr>
          </w:p>
        </w:tc>
        <w:tc>
          <w:tcPr>
            <w:tcW w:w="1008" w:type="dxa"/>
            <w:tcBorders>
              <w:left w:val="single" w:sz="24" w:space="0" w:color="auto"/>
              <w:bottom w:val="single" w:sz="4" w:space="0" w:color="auto"/>
            </w:tcBorders>
          </w:tcPr>
          <w:p w:rsidR="009726F1" w:rsidRDefault="009726F1">
            <w:pPr>
              <w:jc w:val="center"/>
              <w:rPr>
                <w:i/>
              </w:rPr>
            </w:pPr>
          </w:p>
        </w:tc>
        <w:tc>
          <w:tcPr>
            <w:tcW w:w="1008" w:type="dxa"/>
            <w:tcBorders>
              <w:bottom w:val="single" w:sz="4" w:space="0" w:color="auto"/>
            </w:tcBorders>
          </w:tcPr>
          <w:p w:rsidR="009726F1" w:rsidRDefault="009726F1">
            <w:pPr>
              <w:jc w:val="center"/>
              <w:rPr>
                <w:i/>
              </w:rPr>
            </w:pPr>
          </w:p>
        </w:tc>
        <w:tc>
          <w:tcPr>
            <w:tcW w:w="1008" w:type="dxa"/>
            <w:tcBorders>
              <w:bottom w:val="single" w:sz="4" w:space="0" w:color="auto"/>
            </w:tcBorders>
          </w:tcPr>
          <w:p w:rsidR="009726F1" w:rsidRDefault="009726F1">
            <w:pPr>
              <w:jc w:val="center"/>
              <w:rPr>
                <w:i/>
              </w:rPr>
            </w:pPr>
          </w:p>
        </w:tc>
        <w:tc>
          <w:tcPr>
            <w:tcW w:w="1008" w:type="dxa"/>
            <w:tcBorders>
              <w:bottom w:val="single" w:sz="4" w:space="0" w:color="auto"/>
              <w:right w:val="single" w:sz="24" w:space="0" w:color="auto"/>
            </w:tcBorders>
          </w:tcPr>
          <w:p w:rsidR="009726F1" w:rsidRDefault="009726F1">
            <w:pPr>
              <w:jc w:val="center"/>
              <w:rPr>
                <w:i/>
              </w:rPr>
            </w:pPr>
          </w:p>
        </w:tc>
      </w:tr>
      <w:tr w:rsidR="009726F1">
        <w:tc>
          <w:tcPr>
            <w:tcW w:w="1440" w:type="dxa"/>
            <w:tcBorders>
              <w:left w:val="single" w:sz="24" w:space="0" w:color="auto"/>
              <w:bottom w:val="single" w:sz="24" w:space="0" w:color="auto"/>
              <w:right w:val="single" w:sz="24" w:space="0" w:color="auto"/>
            </w:tcBorders>
            <w:shd w:val="clear" w:color="auto" w:fill="666666"/>
          </w:tcPr>
          <w:p w:rsidR="009726F1" w:rsidRDefault="009726F1">
            <w:pPr>
              <w:rPr>
                <w:i/>
                <w:color w:val="FFFFFF"/>
                <w:vertAlign w:val="superscript"/>
              </w:rPr>
            </w:pPr>
            <w:r>
              <w:rPr>
                <w:i/>
                <w:color w:val="FFFFFF"/>
              </w:rPr>
              <w:t>Simulated Lab 6</w:t>
            </w:r>
            <w:r>
              <w:rPr>
                <w:i/>
                <w:color w:val="FFFFFF"/>
                <w:vertAlign w:val="superscript"/>
              </w:rPr>
              <w:t>***</w:t>
            </w:r>
          </w:p>
        </w:tc>
        <w:tc>
          <w:tcPr>
            <w:tcW w:w="1008" w:type="dxa"/>
            <w:tcBorders>
              <w:left w:val="single" w:sz="24" w:space="0" w:color="auto"/>
              <w:bottom w:val="single" w:sz="24" w:space="0" w:color="auto"/>
            </w:tcBorders>
          </w:tcPr>
          <w:p w:rsidR="009726F1" w:rsidRDefault="009726F1">
            <w:pPr>
              <w:jc w:val="center"/>
              <w:rPr>
                <w:i/>
              </w:rPr>
            </w:pPr>
          </w:p>
        </w:tc>
        <w:tc>
          <w:tcPr>
            <w:tcW w:w="1008" w:type="dxa"/>
            <w:tcBorders>
              <w:bottom w:val="single" w:sz="24" w:space="0" w:color="auto"/>
            </w:tcBorders>
          </w:tcPr>
          <w:p w:rsidR="009726F1" w:rsidRDefault="009726F1">
            <w:pPr>
              <w:jc w:val="center"/>
              <w:rPr>
                <w:i/>
              </w:rPr>
            </w:pPr>
          </w:p>
        </w:tc>
        <w:tc>
          <w:tcPr>
            <w:tcW w:w="1008" w:type="dxa"/>
            <w:tcBorders>
              <w:bottom w:val="single" w:sz="24" w:space="0" w:color="auto"/>
            </w:tcBorders>
          </w:tcPr>
          <w:p w:rsidR="009726F1" w:rsidRDefault="009726F1">
            <w:pPr>
              <w:jc w:val="center"/>
              <w:rPr>
                <w:i/>
              </w:rPr>
            </w:pPr>
          </w:p>
        </w:tc>
        <w:tc>
          <w:tcPr>
            <w:tcW w:w="1008" w:type="dxa"/>
            <w:tcBorders>
              <w:bottom w:val="single" w:sz="24" w:space="0" w:color="auto"/>
              <w:right w:val="single" w:sz="24" w:space="0" w:color="auto"/>
            </w:tcBorders>
          </w:tcPr>
          <w:p w:rsidR="009726F1" w:rsidRDefault="009726F1">
            <w:pPr>
              <w:jc w:val="center"/>
              <w:rPr>
                <w:i/>
              </w:rPr>
            </w:pPr>
          </w:p>
        </w:tc>
        <w:tc>
          <w:tcPr>
            <w:tcW w:w="1008" w:type="dxa"/>
            <w:tcBorders>
              <w:left w:val="single" w:sz="24" w:space="0" w:color="auto"/>
              <w:bottom w:val="single" w:sz="24" w:space="0" w:color="auto"/>
            </w:tcBorders>
          </w:tcPr>
          <w:p w:rsidR="009726F1" w:rsidRDefault="009726F1">
            <w:pPr>
              <w:jc w:val="center"/>
              <w:rPr>
                <w:i/>
              </w:rPr>
            </w:pPr>
          </w:p>
        </w:tc>
        <w:tc>
          <w:tcPr>
            <w:tcW w:w="1008" w:type="dxa"/>
            <w:tcBorders>
              <w:bottom w:val="single" w:sz="24" w:space="0" w:color="auto"/>
            </w:tcBorders>
          </w:tcPr>
          <w:p w:rsidR="009726F1" w:rsidRDefault="009726F1">
            <w:pPr>
              <w:jc w:val="center"/>
              <w:rPr>
                <w:i/>
              </w:rPr>
            </w:pPr>
          </w:p>
        </w:tc>
        <w:tc>
          <w:tcPr>
            <w:tcW w:w="1008" w:type="dxa"/>
            <w:tcBorders>
              <w:bottom w:val="single" w:sz="24" w:space="0" w:color="auto"/>
            </w:tcBorders>
          </w:tcPr>
          <w:p w:rsidR="009726F1" w:rsidRDefault="009726F1">
            <w:pPr>
              <w:jc w:val="center"/>
              <w:rPr>
                <w:i/>
              </w:rPr>
            </w:pPr>
          </w:p>
        </w:tc>
        <w:tc>
          <w:tcPr>
            <w:tcW w:w="1008" w:type="dxa"/>
            <w:tcBorders>
              <w:bottom w:val="single" w:sz="24" w:space="0" w:color="auto"/>
              <w:right w:val="single" w:sz="24" w:space="0" w:color="auto"/>
            </w:tcBorders>
          </w:tcPr>
          <w:p w:rsidR="009726F1" w:rsidRDefault="009726F1">
            <w:pPr>
              <w:jc w:val="center"/>
              <w:rPr>
                <w:i/>
              </w:rPr>
            </w:pPr>
          </w:p>
        </w:tc>
      </w:tr>
    </w:tbl>
    <w:p w:rsidR="009726F1" w:rsidRDefault="009726F1">
      <w:pPr>
        <w:rPr>
          <w:i/>
          <w:sz w:val="18"/>
          <w:szCs w:val="18"/>
        </w:rPr>
      </w:pPr>
      <w:r>
        <w:rPr>
          <w:i/>
          <w:sz w:val="18"/>
          <w:szCs w:val="18"/>
        </w:rPr>
        <w:t>*Values from Sections II and III of Lab 6.</w:t>
      </w:r>
    </w:p>
    <w:p w:rsidR="009726F1" w:rsidRDefault="009726F1">
      <w:pPr>
        <w:rPr>
          <w:i/>
          <w:sz w:val="18"/>
          <w:szCs w:val="18"/>
        </w:rPr>
      </w:pPr>
      <w:r>
        <w:rPr>
          <w:i/>
          <w:sz w:val="18"/>
          <w:szCs w:val="18"/>
        </w:rPr>
        <w:t>**Data from simulating the closed loop system with both lead controllers and parameters calculated on Prelab 5a.</w:t>
      </w:r>
    </w:p>
    <w:p w:rsidR="009726F1" w:rsidRDefault="009726F1">
      <w:pPr>
        <w:rPr>
          <w:i/>
          <w:sz w:val="18"/>
          <w:szCs w:val="18"/>
        </w:rPr>
      </w:pPr>
      <w:r>
        <w:rPr>
          <w:i/>
          <w:sz w:val="18"/>
          <w:szCs w:val="18"/>
        </w:rPr>
        <w:t>***Data from simulating the closed loop system with both lead controllers and parameters found in Lab 6 from DSA.</w:t>
      </w:r>
    </w:p>
    <w:p w:rsidR="009726F1" w:rsidRDefault="009726F1">
      <w:pPr>
        <w:pStyle w:val="Heading3"/>
        <w:tabs>
          <w:tab w:val="left" w:pos="7740"/>
        </w:tabs>
        <w:ind w:firstLine="360"/>
      </w:pPr>
      <w:r>
        <w:t>Discuss results in Table  1.</w:t>
      </w:r>
      <w:r>
        <w:tab/>
        <w:t>___/10</w:t>
      </w:r>
    </w:p>
    <w:p w:rsidR="009726F1" w:rsidRDefault="009726F1"/>
    <w:p w:rsidR="009726F1" w:rsidRDefault="009726F1">
      <w:pPr>
        <w:pStyle w:val="Heading3"/>
        <w:tabs>
          <w:tab w:val="left" w:pos="7740"/>
        </w:tabs>
        <w:ind w:firstLine="360"/>
      </w:pPr>
      <w:r>
        <w:t xml:space="preserve">Meeting the Specifications: </w:t>
      </w:r>
      <w:r>
        <w:tab/>
        <w:t>___/10</w:t>
      </w:r>
    </w:p>
    <w:p w:rsidR="009726F1" w:rsidRDefault="009726F1">
      <w:pPr>
        <w:rPr>
          <w:i/>
          <w:sz w:val="20"/>
          <w:szCs w:val="20"/>
        </w:rPr>
      </w:pPr>
      <w:r>
        <w:rPr>
          <w:i/>
          <w:sz w:val="20"/>
          <w:szCs w:val="20"/>
        </w:rPr>
        <w:t>Did you meet the specification (M</w:t>
      </w:r>
      <w:r>
        <w:rPr>
          <w:i/>
          <w:sz w:val="20"/>
          <w:szCs w:val="20"/>
          <w:vertAlign w:val="subscript"/>
        </w:rPr>
        <w:t xml:space="preserve">p </w:t>
      </w:r>
      <w:r>
        <w:rPr>
          <w:i/>
          <w:sz w:val="20"/>
          <w:szCs w:val="20"/>
        </w:rPr>
        <w:t>≤ 15%, t</w:t>
      </w:r>
      <w:r>
        <w:rPr>
          <w:i/>
          <w:sz w:val="20"/>
          <w:szCs w:val="20"/>
          <w:vertAlign w:val="subscript"/>
        </w:rPr>
        <w:t>r</w:t>
      </w:r>
      <w:r w:rsidR="00E7431E">
        <w:rPr>
          <w:i/>
          <w:sz w:val="20"/>
          <w:szCs w:val="20"/>
        </w:rPr>
        <w:t xml:space="preserve"> ≤ 3</w:t>
      </w:r>
      <w:r>
        <w:rPr>
          <w:i/>
          <w:sz w:val="20"/>
          <w:szCs w:val="20"/>
        </w:rPr>
        <w:t>0ms)? Discuss.</w:t>
      </w:r>
    </w:p>
    <w:p w:rsidR="009726F1" w:rsidRDefault="009726F1">
      <w:pPr>
        <w:rPr>
          <w:i/>
          <w:sz w:val="20"/>
          <w:szCs w:val="20"/>
        </w:rPr>
      </w:pPr>
    </w:p>
    <w:p w:rsidR="009726F1" w:rsidRDefault="009726F1">
      <w:pPr>
        <w:jc w:val="center"/>
      </w:pPr>
      <w:r>
        <w:t>Table 2. Overshoot and Rise time for Lead Compensators and PD controller</w:t>
      </w:r>
    </w:p>
    <w:tbl>
      <w:tblPr>
        <w:tblW w:w="6164" w:type="dxa"/>
        <w:jc w:val="center"/>
        <w:tblInd w:w="-2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96"/>
        <w:gridCol w:w="1034"/>
        <w:gridCol w:w="1034"/>
      </w:tblGrid>
      <w:tr w:rsidR="009726F1">
        <w:trPr>
          <w:cantSplit/>
          <w:trHeight w:val="336"/>
          <w:jc w:val="center"/>
        </w:trPr>
        <w:tc>
          <w:tcPr>
            <w:tcW w:w="4096" w:type="dxa"/>
            <w:tcBorders>
              <w:top w:val="single" w:sz="24" w:space="0" w:color="auto"/>
              <w:left w:val="single" w:sz="24" w:space="0" w:color="auto"/>
              <w:bottom w:val="single" w:sz="24" w:space="0" w:color="auto"/>
              <w:right w:val="single" w:sz="24" w:space="0" w:color="auto"/>
            </w:tcBorders>
            <w:shd w:val="clear" w:color="auto" w:fill="666666"/>
          </w:tcPr>
          <w:p w:rsidR="009726F1" w:rsidRDefault="009726F1">
            <w:pPr>
              <w:jc w:val="center"/>
              <w:rPr>
                <w:color w:val="FFFFFF"/>
              </w:rPr>
            </w:pPr>
            <w:r>
              <w:rPr>
                <w:color w:val="FFFFFF"/>
              </w:rPr>
              <w:t>Experimental Values</w:t>
            </w:r>
          </w:p>
        </w:tc>
        <w:tc>
          <w:tcPr>
            <w:tcW w:w="1034" w:type="dxa"/>
            <w:tcBorders>
              <w:top w:val="single" w:sz="24" w:space="0" w:color="auto"/>
              <w:left w:val="single" w:sz="24" w:space="0" w:color="auto"/>
              <w:bottom w:val="single" w:sz="24" w:space="0" w:color="auto"/>
              <w:right w:val="single" w:sz="24" w:space="0" w:color="auto"/>
            </w:tcBorders>
            <w:shd w:val="clear" w:color="auto" w:fill="666666"/>
          </w:tcPr>
          <w:p w:rsidR="009726F1" w:rsidRDefault="009726F1">
            <w:pPr>
              <w:jc w:val="center"/>
              <w:rPr>
                <w:color w:val="FFFFFF"/>
                <w:vertAlign w:val="superscript"/>
              </w:rPr>
            </w:pPr>
            <w:r>
              <w:rPr>
                <w:color w:val="FFFFFF"/>
              </w:rPr>
              <w:t>M</w:t>
            </w:r>
            <w:r>
              <w:rPr>
                <w:color w:val="FFFFFF"/>
                <w:vertAlign w:val="subscript"/>
              </w:rPr>
              <w:t>p</w:t>
            </w:r>
            <w:r>
              <w:rPr>
                <w:color w:val="FFFFFF"/>
              </w:rPr>
              <w:t xml:space="preserve"> (%)</w:t>
            </w:r>
          </w:p>
        </w:tc>
        <w:tc>
          <w:tcPr>
            <w:tcW w:w="1034" w:type="dxa"/>
            <w:tcBorders>
              <w:top w:val="single" w:sz="24" w:space="0" w:color="auto"/>
              <w:left w:val="single" w:sz="24" w:space="0" w:color="auto"/>
              <w:bottom w:val="single" w:sz="24" w:space="0" w:color="auto"/>
              <w:right w:val="single" w:sz="24" w:space="0" w:color="auto"/>
            </w:tcBorders>
            <w:shd w:val="clear" w:color="auto" w:fill="666666"/>
          </w:tcPr>
          <w:p w:rsidR="009726F1" w:rsidRDefault="009726F1">
            <w:pPr>
              <w:jc w:val="center"/>
              <w:rPr>
                <w:color w:val="FFFFFF"/>
                <w:vertAlign w:val="superscript"/>
              </w:rPr>
            </w:pPr>
            <w:r>
              <w:rPr>
                <w:color w:val="FFFFFF"/>
              </w:rPr>
              <w:t>t</w:t>
            </w:r>
            <w:r>
              <w:rPr>
                <w:color w:val="FFFFFF"/>
                <w:vertAlign w:val="subscript"/>
              </w:rPr>
              <w:t>r</w:t>
            </w:r>
            <w:r>
              <w:rPr>
                <w:color w:val="FFFFFF"/>
              </w:rPr>
              <w:t xml:space="preserve"> (ms)</w:t>
            </w:r>
          </w:p>
        </w:tc>
      </w:tr>
      <w:tr w:rsidR="009726F1">
        <w:trPr>
          <w:cantSplit/>
          <w:jc w:val="center"/>
        </w:trPr>
        <w:tc>
          <w:tcPr>
            <w:tcW w:w="4096" w:type="dxa"/>
            <w:tcBorders>
              <w:top w:val="single" w:sz="24" w:space="0" w:color="auto"/>
              <w:left w:val="single" w:sz="24" w:space="0" w:color="auto"/>
              <w:bottom w:val="single" w:sz="4" w:space="0" w:color="auto"/>
              <w:right w:val="single" w:sz="4" w:space="0" w:color="auto"/>
            </w:tcBorders>
            <w:shd w:val="clear" w:color="auto" w:fill="595959"/>
          </w:tcPr>
          <w:p w:rsidR="009726F1" w:rsidRDefault="009726F1">
            <w:pPr>
              <w:jc w:val="center"/>
              <w:rPr>
                <w:i/>
              </w:rPr>
            </w:pPr>
            <w:smartTag w:uri="urn:schemas-microsoft-com:office:smarttags" w:element="place">
              <w:smartTag w:uri="urn:schemas-microsoft-com:office:smarttags" w:element="City">
                <w:r>
                  <w:rPr>
                    <w:color w:val="FFFFFF"/>
                  </w:rPr>
                  <w:t>Low</w:t>
                </w:r>
              </w:smartTag>
              <w:r>
                <w:rPr>
                  <w:color w:val="FFFFFF"/>
                </w:rPr>
                <w:t xml:space="preserve"> </w:t>
              </w:r>
              <w:smartTag w:uri="urn:schemas-microsoft-com:office:smarttags" w:element="State">
                <w:r>
                  <w:rPr>
                    <w:color w:val="FFFFFF"/>
                  </w:rPr>
                  <w:t>DC</w:t>
                </w:r>
              </w:smartTag>
            </w:smartTag>
            <w:r>
              <w:rPr>
                <w:color w:val="FFFFFF"/>
              </w:rPr>
              <w:t xml:space="preserve"> Gain Lead Compensator</w:t>
            </w:r>
          </w:p>
        </w:tc>
        <w:tc>
          <w:tcPr>
            <w:tcW w:w="1034" w:type="dxa"/>
            <w:tcBorders>
              <w:top w:val="single" w:sz="24" w:space="0" w:color="auto"/>
              <w:left w:val="single" w:sz="4" w:space="0" w:color="auto"/>
              <w:bottom w:val="single" w:sz="4" w:space="0" w:color="auto"/>
              <w:right w:val="single" w:sz="4" w:space="0" w:color="auto"/>
            </w:tcBorders>
          </w:tcPr>
          <w:p w:rsidR="009726F1" w:rsidRDefault="009726F1">
            <w:pPr>
              <w:jc w:val="center"/>
              <w:rPr>
                <w:i/>
              </w:rPr>
            </w:pPr>
          </w:p>
        </w:tc>
        <w:tc>
          <w:tcPr>
            <w:tcW w:w="1034" w:type="dxa"/>
            <w:tcBorders>
              <w:top w:val="single" w:sz="24" w:space="0" w:color="auto"/>
              <w:left w:val="single" w:sz="4" w:space="0" w:color="auto"/>
              <w:bottom w:val="single" w:sz="4" w:space="0" w:color="auto"/>
              <w:right w:val="single" w:sz="24" w:space="0" w:color="auto"/>
            </w:tcBorders>
          </w:tcPr>
          <w:p w:rsidR="009726F1" w:rsidRDefault="009726F1">
            <w:pPr>
              <w:jc w:val="center"/>
              <w:rPr>
                <w:i/>
              </w:rPr>
            </w:pPr>
          </w:p>
        </w:tc>
      </w:tr>
      <w:tr w:rsidR="009726F1">
        <w:trPr>
          <w:cantSplit/>
          <w:jc w:val="center"/>
        </w:trPr>
        <w:tc>
          <w:tcPr>
            <w:tcW w:w="4096" w:type="dxa"/>
            <w:tcBorders>
              <w:top w:val="single" w:sz="4" w:space="0" w:color="auto"/>
              <w:left w:val="single" w:sz="24" w:space="0" w:color="auto"/>
              <w:bottom w:val="single" w:sz="4" w:space="0" w:color="auto"/>
              <w:right w:val="single" w:sz="4" w:space="0" w:color="auto"/>
            </w:tcBorders>
            <w:shd w:val="clear" w:color="auto" w:fill="595959"/>
          </w:tcPr>
          <w:p w:rsidR="009726F1" w:rsidRDefault="009726F1">
            <w:pPr>
              <w:jc w:val="center"/>
              <w:rPr>
                <w:i/>
              </w:rPr>
            </w:pPr>
            <w:r>
              <w:rPr>
                <w:color w:val="FFFFFF"/>
              </w:rPr>
              <w:t>High DC Gain Lead Compensator</w:t>
            </w:r>
          </w:p>
        </w:tc>
        <w:tc>
          <w:tcPr>
            <w:tcW w:w="1034" w:type="dxa"/>
            <w:tcBorders>
              <w:top w:val="single" w:sz="4" w:space="0" w:color="auto"/>
              <w:left w:val="single" w:sz="4" w:space="0" w:color="auto"/>
              <w:bottom w:val="single" w:sz="4" w:space="0" w:color="auto"/>
              <w:right w:val="single" w:sz="4" w:space="0" w:color="auto"/>
            </w:tcBorders>
          </w:tcPr>
          <w:p w:rsidR="009726F1" w:rsidRDefault="009726F1">
            <w:pPr>
              <w:jc w:val="center"/>
              <w:rPr>
                <w:i/>
              </w:rPr>
            </w:pPr>
          </w:p>
        </w:tc>
        <w:tc>
          <w:tcPr>
            <w:tcW w:w="1034" w:type="dxa"/>
            <w:tcBorders>
              <w:top w:val="single" w:sz="4" w:space="0" w:color="auto"/>
              <w:left w:val="single" w:sz="4" w:space="0" w:color="auto"/>
              <w:bottom w:val="single" w:sz="4" w:space="0" w:color="auto"/>
              <w:right w:val="single" w:sz="24" w:space="0" w:color="auto"/>
            </w:tcBorders>
          </w:tcPr>
          <w:p w:rsidR="009726F1" w:rsidRDefault="009726F1">
            <w:pPr>
              <w:jc w:val="center"/>
              <w:rPr>
                <w:i/>
              </w:rPr>
            </w:pPr>
          </w:p>
        </w:tc>
      </w:tr>
      <w:tr w:rsidR="009726F1">
        <w:trPr>
          <w:cantSplit/>
          <w:jc w:val="center"/>
        </w:trPr>
        <w:tc>
          <w:tcPr>
            <w:tcW w:w="4096" w:type="dxa"/>
            <w:tcBorders>
              <w:top w:val="single" w:sz="4" w:space="0" w:color="auto"/>
              <w:left w:val="single" w:sz="24" w:space="0" w:color="auto"/>
              <w:bottom w:val="single" w:sz="24" w:space="0" w:color="auto"/>
              <w:right w:val="single" w:sz="4" w:space="0" w:color="auto"/>
            </w:tcBorders>
            <w:shd w:val="clear" w:color="auto" w:fill="595959"/>
          </w:tcPr>
          <w:p w:rsidR="009726F1" w:rsidRDefault="009726F1">
            <w:pPr>
              <w:jc w:val="center"/>
              <w:rPr>
                <w:i/>
              </w:rPr>
            </w:pPr>
            <w:r>
              <w:rPr>
                <w:color w:val="FFFFFF"/>
              </w:rPr>
              <w:t>PD Controller</w:t>
            </w:r>
            <w:r>
              <w:rPr>
                <w:color w:val="FFFFFF"/>
                <w:vertAlign w:val="superscript"/>
              </w:rPr>
              <w:t>†</w:t>
            </w:r>
          </w:p>
        </w:tc>
        <w:tc>
          <w:tcPr>
            <w:tcW w:w="1034" w:type="dxa"/>
            <w:tcBorders>
              <w:top w:val="single" w:sz="4" w:space="0" w:color="auto"/>
              <w:left w:val="single" w:sz="4" w:space="0" w:color="auto"/>
              <w:bottom w:val="single" w:sz="24" w:space="0" w:color="auto"/>
              <w:right w:val="single" w:sz="4" w:space="0" w:color="auto"/>
            </w:tcBorders>
          </w:tcPr>
          <w:p w:rsidR="009726F1" w:rsidRDefault="009726F1">
            <w:pPr>
              <w:jc w:val="center"/>
              <w:rPr>
                <w:i/>
              </w:rPr>
            </w:pPr>
          </w:p>
        </w:tc>
        <w:tc>
          <w:tcPr>
            <w:tcW w:w="1034" w:type="dxa"/>
            <w:tcBorders>
              <w:top w:val="single" w:sz="4" w:space="0" w:color="auto"/>
              <w:left w:val="single" w:sz="4" w:space="0" w:color="auto"/>
              <w:bottom w:val="single" w:sz="24" w:space="0" w:color="auto"/>
              <w:right w:val="single" w:sz="24" w:space="0" w:color="auto"/>
            </w:tcBorders>
          </w:tcPr>
          <w:p w:rsidR="009726F1" w:rsidRDefault="009726F1">
            <w:pPr>
              <w:jc w:val="center"/>
              <w:rPr>
                <w:i/>
              </w:rPr>
            </w:pPr>
          </w:p>
        </w:tc>
      </w:tr>
    </w:tbl>
    <w:p w:rsidR="009726F1" w:rsidRDefault="009726F1">
      <w:pPr>
        <w:rPr>
          <w:sz w:val="18"/>
          <w:szCs w:val="18"/>
        </w:rPr>
      </w:pPr>
      <w:r>
        <w:rPr>
          <w:i/>
          <w:sz w:val="20"/>
          <w:szCs w:val="20"/>
        </w:rPr>
        <w:tab/>
      </w:r>
      <w:r>
        <w:rPr>
          <w:i/>
          <w:sz w:val="20"/>
          <w:szCs w:val="20"/>
        </w:rPr>
        <w:tab/>
      </w:r>
      <w:r>
        <w:rPr>
          <w:sz w:val="18"/>
          <w:szCs w:val="18"/>
          <w:vertAlign w:val="superscript"/>
        </w:rPr>
        <w:t>†</w:t>
      </w:r>
      <w:r>
        <w:rPr>
          <w:sz w:val="18"/>
          <w:szCs w:val="18"/>
        </w:rPr>
        <w:t>The PD controller from Part II of lab 5 with gains designed in Prelab 5(c)</w:t>
      </w:r>
    </w:p>
    <w:p w:rsidR="009726F1" w:rsidRDefault="009726F1">
      <w:pPr>
        <w:pStyle w:val="Heading2"/>
        <w:tabs>
          <w:tab w:val="left" w:pos="7560"/>
          <w:tab w:val="left" w:pos="7587"/>
        </w:tabs>
      </w:pPr>
      <w:r>
        <w:t>Part IV. Bode Plots of Transfer Functions</w:t>
      </w:r>
      <w:r>
        <w:tab/>
      </w:r>
      <w:r>
        <w:tab/>
        <w:t>___/40</w:t>
      </w:r>
    </w:p>
    <w:p w:rsidR="009726F1" w:rsidRDefault="009726F1">
      <w:pPr>
        <w:pStyle w:val="Heading3"/>
        <w:tabs>
          <w:tab w:val="left" w:pos="7731"/>
        </w:tabs>
        <w:ind w:firstLine="360"/>
      </w:pPr>
      <w:r>
        <w:t xml:space="preserve">Transfer Function of </w:t>
      </w:r>
      <w:r>
        <w:rPr>
          <w:position w:val="-30"/>
        </w:rPr>
        <w:object w:dxaOrig="780" w:dyaOrig="680">
          <v:shape id="_x0000_i1026" type="#_x0000_t75" style="width:38.9pt;height:34.05pt" o:ole="">
            <v:imagedata r:id="rId10" o:title=""/>
          </v:shape>
          <o:OLEObject Type="Embed" ProgID="Equation.3" ShapeID="_x0000_i1026" DrawAspect="Content" ObjectID="_1388155585" r:id="rId11"/>
        </w:object>
      </w:r>
      <w:r>
        <w:t xml:space="preserve">: </w:t>
      </w:r>
      <w:r>
        <w:tab/>
        <w:t>___/10</w:t>
      </w:r>
    </w:p>
    <w:p w:rsidR="009726F1" w:rsidRDefault="009726F1">
      <w:pPr>
        <w:rPr>
          <w:b/>
          <w:bCs/>
          <w:i/>
          <w:sz w:val="20"/>
          <w:szCs w:val="20"/>
        </w:rPr>
      </w:pPr>
      <w:r>
        <w:rPr>
          <w:i/>
          <w:sz w:val="20"/>
          <w:szCs w:val="20"/>
        </w:rPr>
        <w:t xml:space="preserve">Plot the Bode plots (Magnitude and Phase) in dB and Degrees for the empirical data saved in fresp.m and using the transfer function estimated by the DSA (part II of this report).  </w:t>
      </w:r>
      <w:r>
        <w:rPr>
          <w:b/>
          <w:bCs/>
          <w:i/>
          <w:sz w:val="20"/>
          <w:szCs w:val="20"/>
        </w:rPr>
        <w:t>Overlay</w:t>
      </w:r>
      <w:r>
        <w:rPr>
          <w:i/>
          <w:sz w:val="20"/>
          <w:szCs w:val="20"/>
        </w:rPr>
        <w:t xml:space="preserve"> both plots. Use “semilogx” to scale the x-axis (frequency). </w:t>
      </w:r>
      <w:r>
        <w:rPr>
          <w:b/>
          <w:bCs/>
          <w:i/>
          <w:sz w:val="20"/>
          <w:szCs w:val="20"/>
        </w:rPr>
        <w:t>They should match well.</w:t>
      </w:r>
    </w:p>
    <w:p w:rsidR="009726F1" w:rsidRDefault="009726F1">
      <w:pPr>
        <w:pStyle w:val="Heading3"/>
        <w:tabs>
          <w:tab w:val="left" w:pos="7722"/>
        </w:tabs>
        <w:ind w:firstLine="360"/>
      </w:pPr>
      <w:r>
        <w:t xml:space="preserve">Bode Plots of transfer function </w:t>
      </w:r>
      <w:r>
        <w:rPr>
          <w:position w:val="-30"/>
        </w:rPr>
        <w:object w:dxaOrig="639" w:dyaOrig="680">
          <v:shape id="_x0000_i1027" type="#_x0000_t75" style="width:32.1pt;height:34.05pt" o:ole="">
            <v:imagedata r:id="rId12" o:title=""/>
          </v:shape>
          <o:OLEObject Type="Embed" ProgID="Equation.3" ShapeID="_x0000_i1027" DrawAspect="Content" ObjectID="_1388155586" r:id="rId13"/>
        </w:object>
      </w:r>
      <w:r>
        <w:t xml:space="preserve">: </w:t>
      </w:r>
      <w:r>
        <w:tab/>
        <w:t>___/15</w:t>
      </w:r>
    </w:p>
    <w:p w:rsidR="009726F1" w:rsidRDefault="009726F1">
      <w:pPr>
        <w:rPr>
          <w:i/>
          <w:sz w:val="20"/>
          <w:szCs w:val="20"/>
        </w:rPr>
      </w:pPr>
      <w:r>
        <w:rPr>
          <w:i/>
          <w:sz w:val="20"/>
          <w:szCs w:val="20"/>
        </w:rPr>
        <w:t xml:space="preserve">Use the relation between equations (6.2) and (6.3) of </w:t>
      </w:r>
      <w:r w:rsidR="00F67EE8">
        <w:rPr>
          <w:i/>
          <w:sz w:val="20"/>
          <w:szCs w:val="20"/>
        </w:rPr>
        <w:t xml:space="preserve">the </w:t>
      </w:r>
      <w:r>
        <w:rPr>
          <w:i/>
          <w:sz w:val="20"/>
          <w:szCs w:val="20"/>
        </w:rPr>
        <w:t>Lab Manua</w:t>
      </w:r>
      <w:r w:rsidR="00F67EE8">
        <w:rPr>
          <w:i/>
          <w:sz w:val="20"/>
          <w:szCs w:val="20"/>
        </w:rPr>
        <w:t>l to graph the Bode plot</w:t>
      </w:r>
      <w:r>
        <w:rPr>
          <w:i/>
          <w:sz w:val="20"/>
          <w:szCs w:val="20"/>
        </w:rPr>
        <w:t xml:space="preserve"> for the transfer function V</w:t>
      </w:r>
      <w:r>
        <w:rPr>
          <w:i/>
          <w:sz w:val="20"/>
          <w:szCs w:val="20"/>
          <w:vertAlign w:val="subscript"/>
        </w:rPr>
        <w:t xml:space="preserve">θ  </w:t>
      </w:r>
      <w:r>
        <w:rPr>
          <w:i/>
          <w:sz w:val="20"/>
          <w:szCs w:val="20"/>
        </w:rPr>
        <w:t>/ V</w:t>
      </w:r>
      <w:r>
        <w:rPr>
          <w:i/>
          <w:sz w:val="20"/>
          <w:szCs w:val="20"/>
          <w:vertAlign w:val="subscript"/>
        </w:rPr>
        <w:t>in</w:t>
      </w:r>
      <w:r>
        <w:rPr>
          <w:i/>
          <w:sz w:val="20"/>
          <w:szCs w:val="20"/>
        </w:rPr>
        <w:t xml:space="preserve"> (in dB and degrees) using the parameters given by DSA.  Use </w:t>
      </w:r>
      <w:r w:rsidR="00F67EE8">
        <w:rPr>
          <w:i/>
          <w:sz w:val="20"/>
          <w:szCs w:val="20"/>
        </w:rPr>
        <w:t xml:space="preserve">the </w:t>
      </w:r>
      <w:r>
        <w:rPr>
          <w:i/>
          <w:sz w:val="20"/>
          <w:szCs w:val="20"/>
        </w:rPr>
        <w:t xml:space="preserve">“bode” command in Matlab. </w:t>
      </w:r>
      <w:r w:rsidR="00F67EE8">
        <w:rPr>
          <w:i/>
          <w:sz w:val="20"/>
          <w:szCs w:val="20"/>
        </w:rPr>
        <w:t>Next, use the data in the “fresp.m” file to calculate the samples of V</w:t>
      </w:r>
      <w:r w:rsidR="00F67EE8">
        <w:rPr>
          <w:i/>
          <w:sz w:val="20"/>
          <w:szCs w:val="20"/>
          <w:vertAlign w:val="subscript"/>
        </w:rPr>
        <w:t xml:space="preserve">θ  </w:t>
      </w:r>
      <w:r w:rsidR="00F67EE8">
        <w:rPr>
          <w:i/>
          <w:sz w:val="20"/>
          <w:szCs w:val="20"/>
        </w:rPr>
        <w:t>/ V</w:t>
      </w:r>
      <w:r w:rsidR="00F67EE8">
        <w:rPr>
          <w:i/>
          <w:sz w:val="20"/>
          <w:szCs w:val="20"/>
          <w:vertAlign w:val="subscript"/>
        </w:rPr>
        <w:t>in</w:t>
      </w:r>
      <w:r w:rsidR="00F67EE8">
        <w:rPr>
          <w:i/>
          <w:sz w:val="20"/>
          <w:szCs w:val="20"/>
        </w:rPr>
        <w:t xml:space="preserve"> (See</w:t>
      </w:r>
      <w:r>
        <w:rPr>
          <w:i/>
          <w:sz w:val="20"/>
          <w:szCs w:val="20"/>
        </w:rPr>
        <w:t xml:space="preserve"> </w:t>
      </w:r>
      <w:r w:rsidR="00F67EE8">
        <w:rPr>
          <w:i/>
          <w:sz w:val="20"/>
          <w:szCs w:val="20"/>
        </w:rPr>
        <w:t xml:space="preserve">the </w:t>
      </w:r>
      <w:r>
        <w:rPr>
          <w:i/>
          <w:sz w:val="20"/>
          <w:szCs w:val="20"/>
        </w:rPr>
        <w:t>Lab Manual and the “DSA Notes” PDF on the website</w:t>
      </w:r>
      <w:r w:rsidR="00F67EE8">
        <w:rPr>
          <w:i/>
          <w:sz w:val="20"/>
          <w:szCs w:val="20"/>
        </w:rPr>
        <w:t xml:space="preserve"> for hints). O</w:t>
      </w:r>
      <w:r>
        <w:rPr>
          <w:i/>
          <w:sz w:val="20"/>
          <w:szCs w:val="20"/>
        </w:rPr>
        <w:t>verlay the bode plot</w:t>
      </w:r>
      <w:r w:rsidR="00F67EE8">
        <w:rPr>
          <w:i/>
          <w:sz w:val="20"/>
          <w:szCs w:val="20"/>
        </w:rPr>
        <w:t xml:space="preserve"> with these calculated samples</w:t>
      </w:r>
      <w:r>
        <w:rPr>
          <w:i/>
          <w:sz w:val="20"/>
          <w:szCs w:val="20"/>
        </w:rPr>
        <w:t xml:space="preserve">. </w:t>
      </w:r>
      <w:r>
        <w:rPr>
          <w:b/>
          <w:bCs/>
          <w:i/>
          <w:sz w:val="20"/>
          <w:szCs w:val="20"/>
        </w:rPr>
        <w:t xml:space="preserve">They should match well. </w:t>
      </w:r>
      <w:r>
        <w:rPr>
          <w:i/>
          <w:sz w:val="20"/>
          <w:szCs w:val="20"/>
        </w:rPr>
        <w:t>Find the crossover frequency and phase margin</w:t>
      </w:r>
      <w:r w:rsidR="00F67EE8">
        <w:rPr>
          <w:i/>
          <w:sz w:val="20"/>
          <w:szCs w:val="20"/>
        </w:rPr>
        <w:t xml:space="preserve"> for both the DSA fit and the calculated samples from fresp.m</w:t>
      </w:r>
      <w:r>
        <w:rPr>
          <w:i/>
          <w:sz w:val="20"/>
          <w:szCs w:val="20"/>
        </w:rPr>
        <w:t xml:space="preserve">. Do they meet the design specifications from PreLab 6 part (d)? Discuss. </w:t>
      </w:r>
    </w:p>
    <w:p w:rsidR="009726F1" w:rsidRDefault="009726F1">
      <w:pPr>
        <w:rPr>
          <w:i/>
          <w:sz w:val="20"/>
          <w:szCs w:val="20"/>
        </w:rPr>
      </w:pPr>
    </w:p>
    <w:p w:rsidR="009726F1" w:rsidRDefault="009726F1">
      <w:pPr>
        <w:rPr>
          <w:i/>
          <w:sz w:val="20"/>
          <w:szCs w:val="20"/>
        </w:rPr>
      </w:pPr>
      <w:r>
        <w:rPr>
          <w:b/>
          <w:i/>
          <w:noProof/>
          <w:color w:val="FF0000"/>
          <w:lang w:eastAsia="ko-KR"/>
        </w:rPr>
        <w:pict>
          <v:shape id="_x0000_s1045" type="#_x0000_t202" style="position:absolute;margin-left:225pt;margin-top:.85pt;width:163pt;height:45pt;z-index:-251657728" wrapcoords="-100 -360 -100 21240 21700 21240 21700 -360 -100 -360" strokeweight="1pt">
            <v:textbox style="mso-next-textbox:#_x0000_s1045">
              <w:txbxContent>
                <w:p w:rsidR="009726F1" w:rsidRDefault="009726F1">
                  <w:pPr>
                    <w:jc w:val="center"/>
                  </w:pPr>
                  <w:r>
                    <w:t>From data in fresp.m:</w:t>
                  </w:r>
                </w:p>
                <w:p w:rsidR="009726F1" w:rsidRDefault="009726F1">
                  <w:pPr>
                    <w:jc w:val="center"/>
                  </w:pPr>
                  <w:r>
                    <w:rPr>
                      <w:i/>
                      <w:sz w:val="28"/>
                      <w:szCs w:val="28"/>
                    </w:rPr>
                    <w:t>ω</w:t>
                  </w:r>
                  <w:r>
                    <w:rPr>
                      <w:i/>
                      <w:sz w:val="28"/>
                      <w:szCs w:val="28"/>
                      <w:vertAlign w:val="subscript"/>
                    </w:rPr>
                    <w:t xml:space="preserve">c </w:t>
                  </w:r>
                  <w:r>
                    <w:rPr>
                      <w:i/>
                      <w:sz w:val="28"/>
                      <w:szCs w:val="28"/>
                    </w:rPr>
                    <w:t>=</w:t>
                  </w:r>
                  <w:r>
                    <w:rPr>
                      <w:i/>
                      <w:sz w:val="28"/>
                      <w:szCs w:val="28"/>
                    </w:rPr>
                    <w:tab/>
                  </w:r>
                  <w:r>
                    <w:rPr>
                      <w:i/>
                      <w:sz w:val="28"/>
                      <w:szCs w:val="28"/>
                    </w:rPr>
                    <w:tab/>
                    <w:t>PM</w:t>
                  </w:r>
                  <w:r>
                    <w:rPr>
                      <w:i/>
                      <w:sz w:val="28"/>
                      <w:szCs w:val="28"/>
                      <w:vertAlign w:val="subscript"/>
                    </w:rPr>
                    <w:t xml:space="preserve"> </w:t>
                  </w:r>
                  <w:r>
                    <w:rPr>
                      <w:i/>
                      <w:sz w:val="28"/>
                      <w:szCs w:val="28"/>
                    </w:rPr>
                    <w:t xml:space="preserve">=   </w:t>
                  </w:r>
                  <w:r>
                    <w:rPr>
                      <w:sz w:val="28"/>
                      <w:szCs w:val="28"/>
                      <w:vertAlign w:val="superscript"/>
                    </w:rPr>
                    <w:t xml:space="preserve">  o</w:t>
                  </w:r>
                </w:p>
              </w:txbxContent>
            </v:textbox>
            <w10:wrap type="tight"/>
          </v:shape>
        </w:pict>
      </w:r>
      <w:r>
        <w:rPr>
          <w:i/>
          <w:noProof/>
          <w:sz w:val="20"/>
          <w:szCs w:val="20"/>
        </w:rPr>
        <w:pict>
          <v:shape id="_x0000_s1044" type="#_x0000_t202" style="position:absolute;margin-left:54pt;margin-top:.85pt;width:163pt;height:45pt;z-index:-251658752" wrapcoords="-100 -360 -100 21240 21700 21240 21700 -360 -100 -360" strokeweight="1pt">
            <v:textbox style="mso-next-textbox:#_x0000_s1044">
              <w:txbxContent>
                <w:p w:rsidR="009726F1" w:rsidRDefault="009726F1">
                  <w:pPr>
                    <w:jc w:val="center"/>
                  </w:pPr>
                  <w:r>
                    <w:t>From Fit in DSA:</w:t>
                  </w:r>
                </w:p>
                <w:p w:rsidR="009726F1" w:rsidRDefault="009726F1">
                  <w:pPr>
                    <w:jc w:val="center"/>
                  </w:pPr>
                  <w:r>
                    <w:rPr>
                      <w:i/>
                      <w:sz w:val="28"/>
                      <w:szCs w:val="28"/>
                    </w:rPr>
                    <w:t>ω</w:t>
                  </w:r>
                  <w:r>
                    <w:rPr>
                      <w:i/>
                      <w:sz w:val="28"/>
                      <w:szCs w:val="28"/>
                      <w:vertAlign w:val="subscript"/>
                    </w:rPr>
                    <w:t xml:space="preserve">c </w:t>
                  </w:r>
                  <w:r>
                    <w:rPr>
                      <w:i/>
                      <w:sz w:val="28"/>
                      <w:szCs w:val="28"/>
                    </w:rPr>
                    <w:t>=</w:t>
                  </w:r>
                  <w:r>
                    <w:rPr>
                      <w:i/>
                      <w:sz w:val="28"/>
                      <w:szCs w:val="28"/>
                    </w:rPr>
                    <w:tab/>
                  </w:r>
                  <w:r>
                    <w:rPr>
                      <w:i/>
                      <w:sz w:val="28"/>
                      <w:szCs w:val="28"/>
                    </w:rPr>
                    <w:tab/>
                    <w:t>PM</w:t>
                  </w:r>
                  <w:r>
                    <w:rPr>
                      <w:i/>
                      <w:sz w:val="28"/>
                      <w:szCs w:val="28"/>
                      <w:vertAlign w:val="subscript"/>
                    </w:rPr>
                    <w:t xml:space="preserve"> </w:t>
                  </w:r>
                  <w:r>
                    <w:rPr>
                      <w:i/>
                      <w:sz w:val="28"/>
                      <w:szCs w:val="28"/>
                    </w:rPr>
                    <w:t xml:space="preserve">=   </w:t>
                  </w:r>
                  <w:r>
                    <w:rPr>
                      <w:sz w:val="28"/>
                      <w:szCs w:val="28"/>
                      <w:vertAlign w:val="superscript"/>
                    </w:rPr>
                    <w:t xml:space="preserve"> o</w:t>
                  </w:r>
                </w:p>
              </w:txbxContent>
            </v:textbox>
            <w10:wrap type="tight"/>
          </v:shape>
        </w:pict>
      </w:r>
    </w:p>
    <w:p w:rsidR="009726F1" w:rsidRDefault="009726F1">
      <w:pPr>
        <w:rPr>
          <w:i/>
          <w:sz w:val="20"/>
          <w:szCs w:val="20"/>
        </w:rPr>
      </w:pPr>
    </w:p>
    <w:p w:rsidR="009726F1" w:rsidRDefault="009726F1">
      <w:pPr>
        <w:rPr>
          <w:i/>
          <w:sz w:val="20"/>
          <w:szCs w:val="20"/>
        </w:rPr>
      </w:pPr>
    </w:p>
    <w:p w:rsidR="009726F1" w:rsidRDefault="009726F1">
      <w:pPr>
        <w:rPr>
          <w:i/>
          <w:sz w:val="20"/>
          <w:szCs w:val="20"/>
        </w:rPr>
      </w:pPr>
    </w:p>
    <w:p w:rsidR="009726F1" w:rsidRDefault="009726F1">
      <w:pPr>
        <w:rPr>
          <w:i/>
          <w:sz w:val="20"/>
          <w:szCs w:val="20"/>
        </w:rPr>
      </w:pPr>
      <w:r>
        <w:rPr>
          <w:i/>
          <w:noProof/>
          <w:sz w:val="20"/>
          <w:szCs w:val="20"/>
        </w:rPr>
        <w:pict>
          <v:shape id="_x0000_s1046" type="#_x0000_t202" style="position:absolute;margin-left:2in;margin-top:2.75pt;width:163pt;height:45pt;z-index:-251656704" wrapcoords="-100 -600 -100 21000 21700 21000 21700 -600 -100 -600">
            <v:textbox>
              <w:txbxContent>
                <w:p w:rsidR="009726F1" w:rsidRDefault="009726F1">
                  <w:pPr>
                    <w:jc w:val="center"/>
                  </w:pPr>
                  <w:r>
                    <w:t>Specifications:</w:t>
                  </w:r>
                </w:p>
                <w:p w:rsidR="009726F1" w:rsidRDefault="009726F1">
                  <w:pPr>
                    <w:jc w:val="center"/>
                  </w:pPr>
                  <w:r>
                    <w:rPr>
                      <w:i/>
                      <w:iCs/>
                      <w:sz w:val="28"/>
                      <w:szCs w:val="28"/>
                    </w:rPr>
                    <w:t>ω</w:t>
                  </w:r>
                  <w:r>
                    <w:rPr>
                      <w:i/>
                      <w:iCs/>
                      <w:sz w:val="28"/>
                      <w:szCs w:val="28"/>
                      <w:vertAlign w:val="subscript"/>
                    </w:rPr>
                    <w:t xml:space="preserve">c </w:t>
                  </w:r>
                  <w:r>
                    <w:rPr>
                      <w:i/>
                      <w:iCs/>
                      <w:sz w:val="28"/>
                      <w:szCs w:val="28"/>
                    </w:rPr>
                    <w:t xml:space="preserve">=    </w:t>
                  </w:r>
                  <w:r>
                    <w:rPr>
                      <w:i/>
                      <w:iCs/>
                      <w:sz w:val="28"/>
                      <w:szCs w:val="28"/>
                    </w:rPr>
                    <w:tab/>
                    <w:t>PM</w:t>
                  </w:r>
                  <w:r>
                    <w:rPr>
                      <w:i/>
                      <w:iCs/>
                      <w:sz w:val="28"/>
                      <w:szCs w:val="28"/>
                      <w:vertAlign w:val="subscript"/>
                    </w:rPr>
                    <w:t xml:space="preserve"> </w:t>
                  </w:r>
                  <w:r>
                    <w:rPr>
                      <w:i/>
                      <w:iCs/>
                      <w:sz w:val="28"/>
                      <w:szCs w:val="28"/>
                    </w:rPr>
                    <w:t xml:space="preserve">=   </w:t>
                  </w:r>
                  <w:r>
                    <w:rPr>
                      <w:sz w:val="28"/>
                      <w:szCs w:val="28"/>
                      <w:vertAlign w:val="superscript"/>
                    </w:rPr>
                    <w:t>o</w:t>
                  </w:r>
                </w:p>
              </w:txbxContent>
            </v:textbox>
            <w10:wrap type="tight"/>
          </v:shape>
        </w:pict>
      </w:r>
    </w:p>
    <w:p w:rsidR="009726F1" w:rsidRDefault="009726F1">
      <w:pPr>
        <w:rPr>
          <w:i/>
          <w:sz w:val="20"/>
          <w:szCs w:val="20"/>
        </w:rPr>
      </w:pPr>
    </w:p>
    <w:p w:rsidR="009726F1" w:rsidRDefault="009726F1">
      <w:pPr>
        <w:rPr>
          <w:i/>
          <w:sz w:val="20"/>
          <w:szCs w:val="20"/>
        </w:rPr>
      </w:pPr>
    </w:p>
    <w:p w:rsidR="009726F1" w:rsidRDefault="009726F1">
      <w:pPr>
        <w:rPr>
          <w:b/>
          <w:i/>
          <w:color w:val="FF0000"/>
        </w:rPr>
      </w:pPr>
    </w:p>
    <w:p w:rsidR="009726F1" w:rsidRDefault="009726F1">
      <w:pPr>
        <w:pStyle w:val="Heading3"/>
        <w:tabs>
          <w:tab w:val="left" w:pos="7740"/>
        </w:tabs>
        <w:ind w:firstLine="360"/>
      </w:pPr>
      <w:r>
        <w:t xml:space="preserve">Bode Plots, Closed-loop transfer function </w:t>
      </w:r>
      <w:r>
        <w:rPr>
          <w:position w:val="-30"/>
        </w:rPr>
        <w:object w:dxaOrig="639" w:dyaOrig="680">
          <v:shape id="_x0000_i1028" type="#_x0000_t75" style="width:32.1pt;height:34.05pt" o:ole="">
            <v:imagedata r:id="rId12" o:title=""/>
          </v:shape>
          <o:OLEObject Type="Embed" ProgID="Equation.3" ShapeID="_x0000_i1028" DrawAspect="Content" ObjectID="_1388155587" r:id="rId14"/>
        </w:object>
      </w:r>
      <w:r>
        <w:t xml:space="preserve">:  </w:t>
      </w:r>
      <w:r>
        <w:tab/>
        <w:t>___/15</w:t>
      </w:r>
    </w:p>
    <w:p w:rsidR="009726F1" w:rsidRDefault="009726F1">
      <w:pPr>
        <w:rPr>
          <w:b/>
          <w:i/>
          <w:color w:val="FF0000"/>
        </w:rPr>
      </w:pPr>
      <w:r>
        <w:rPr>
          <w:i/>
          <w:sz w:val="20"/>
          <w:szCs w:val="20"/>
        </w:rPr>
        <w:t>Use the transfer function from the fit (parameters obtained with DSA) and compute the closed-loop transfer function (</w:t>
      </w:r>
      <w:r w:rsidR="002C3438">
        <w:rPr>
          <w:i/>
          <w:sz w:val="20"/>
          <w:szCs w:val="20"/>
        </w:rPr>
        <w:t xml:space="preserve">using </w:t>
      </w:r>
      <w:r>
        <w:rPr>
          <w:i/>
          <w:sz w:val="20"/>
          <w:szCs w:val="20"/>
        </w:rPr>
        <w:t>unity feedback). Make a Bode plot with MATLAB.</w:t>
      </w:r>
      <w:r>
        <w:rPr>
          <w:b/>
          <w:bCs/>
          <w:i/>
          <w:sz w:val="20"/>
          <w:szCs w:val="20"/>
        </w:rPr>
        <w:t xml:space="preserve"> </w:t>
      </w:r>
      <w:r w:rsidR="002C3438" w:rsidRPr="002C3438">
        <w:rPr>
          <w:bCs/>
          <w:i/>
          <w:sz w:val="20"/>
          <w:szCs w:val="20"/>
        </w:rPr>
        <w:t>Use</w:t>
      </w:r>
      <w:r w:rsidR="002C3438">
        <w:rPr>
          <w:i/>
          <w:sz w:val="20"/>
          <w:szCs w:val="20"/>
        </w:rPr>
        <w:t xml:space="preserve"> the calculated samples from the previous question to c</w:t>
      </w:r>
      <w:r>
        <w:rPr>
          <w:i/>
          <w:sz w:val="20"/>
          <w:szCs w:val="20"/>
        </w:rPr>
        <w:t>ompute the samples of the closed-loop response of V</w:t>
      </w:r>
      <w:r>
        <w:rPr>
          <w:i/>
          <w:sz w:val="20"/>
          <w:szCs w:val="20"/>
          <w:vertAlign w:val="subscript"/>
        </w:rPr>
        <w:t xml:space="preserve">θ  </w:t>
      </w:r>
      <w:r>
        <w:rPr>
          <w:i/>
          <w:sz w:val="20"/>
          <w:szCs w:val="20"/>
        </w:rPr>
        <w:t>/ V</w:t>
      </w:r>
      <w:r>
        <w:rPr>
          <w:i/>
          <w:sz w:val="20"/>
          <w:szCs w:val="20"/>
          <w:vertAlign w:val="subscript"/>
        </w:rPr>
        <w:t>in</w:t>
      </w:r>
      <w:r>
        <w:rPr>
          <w:i/>
          <w:sz w:val="20"/>
          <w:szCs w:val="20"/>
        </w:rPr>
        <w:t xml:space="preserve"> </w:t>
      </w:r>
      <w:r w:rsidR="00F67EE8">
        <w:rPr>
          <w:i/>
          <w:sz w:val="20"/>
          <w:szCs w:val="20"/>
        </w:rPr>
        <w:t xml:space="preserve"> </w:t>
      </w:r>
      <w:r>
        <w:rPr>
          <w:i/>
          <w:sz w:val="20"/>
          <w:szCs w:val="20"/>
        </w:rPr>
        <w:t xml:space="preserve">and </w:t>
      </w:r>
      <w:r>
        <w:rPr>
          <w:b/>
          <w:bCs/>
          <w:i/>
          <w:sz w:val="20"/>
          <w:szCs w:val="20"/>
        </w:rPr>
        <w:t>overlay</w:t>
      </w:r>
      <w:r>
        <w:rPr>
          <w:i/>
          <w:sz w:val="20"/>
          <w:szCs w:val="20"/>
        </w:rPr>
        <w:t xml:space="preserve"> both plots. </w:t>
      </w:r>
      <w:r>
        <w:rPr>
          <w:b/>
          <w:bCs/>
          <w:i/>
          <w:sz w:val="20"/>
          <w:szCs w:val="20"/>
        </w:rPr>
        <w:t>They should match well.</w:t>
      </w:r>
      <w:r>
        <w:rPr>
          <w:i/>
          <w:sz w:val="20"/>
          <w:szCs w:val="20"/>
        </w:rPr>
        <w:t xml:space="preserve"> What </w:t>
      </w:r>
      <w:r w:rsidR="00F67EE8">
        <w:rPr>
          <w:i/>
          <w:sz w:val="20"/>
          <w:szCs w:val="20"/>
        </w:rPr>
        <w:t>is the closed-loop bandwidth? Does this value seem reasonable? Why or why not?</w:t>
      </w:r>
      <w:r>
        <w:rPr>
          <w:i/>
          <w:sz w:val="20"/>
          <w:szCs w:val="20"/>
        </w:rPr>
        <w:t xml:space="preserve">  </w:t>
      </w:r>
    </w:p>
    <w:p w:rsidR="009726F1" w:rsidRDefault="009726F1">
      <w:pPr>
        <w:pStyle w:val="Heading2"/>
      </w:pPr>
      <w:r>
        <w:t>Attachments (8)</w:t>
      </w:r>
    </w:p>
    <w:p w:rsidR="009726F1" w:rsidRDefault="009726F1">
      <w:pPr>
        <w:numPr>
          <w:ilvl w:val="0"/>
          <w:numId w:val="2"/>
        </w:numPr>
      </w:pPr>
      <w:r>
        <w:t>Plots from saturated and non-saturated responses for V</w:t>
      </w:r>
      <w:r>
        <w:softHyphen/>
      </w:r>
      <w:r>
        <w:rPr>
          <w:vertAlign w:val="subscript"/>
        </w:rPr>
        <w:t>in</w:t>
      </w:r>
      <w:r>
        <w:t xml:space="preserve"> = 0.5, 5, and 50 volts  (2)</w:t>
      </w:r>
    </w:p>
    <w:p w:rsidR="009726F1" w:rsidRDefault="009726F1">
      <w:pPr>
        <w:numPr>
          <w:ilvl w:val="0"/>
          <w:numId w:val="2"/>
        </w:numPr>
      </w:pPr>
      <w:r>
        <w:t>Bode Plots for Part V: V</w:t>
      </w:r>
      <w:r>
        <w:rPr>
          <w:vertAlign w:val="subscript"/>
        </w:rPr>
        <w:t>tach</w:t>
      </w:r>
      <w:r>
        <w:t>/V</w:t>
      </w:r>
      <w:r>
        <w:rPr>
          <w:vertAlign w:val="subscript"/>
        </w:rPr>
        <w:t>in</w:t>
      </w:r>
      <w:r>
        <w:t xml:space="preserve">, Magnitude and Phase (2). </w:t>
      </w:r>
    </w:p>
    <w:p w:rsidR="009726F1" w:rsidRDefault="009726F1">
      <w:pPr>
        <w:numPr>
          <w:ilvl w:val="0"/>
          <w:numId w:val="2"/>
        </w:numPr>
      </w:pPr>
      <w:r>
        <w:t>Bode Plots for Part VI: V</w:t>
      </w:r>
      <w:r>
        <w:rPr>
          <w:vertAlign w:val="subscript"/>
        </w:rPr>
        <w:t>θ</w:t>
      </w:r>
      <w:r>
        <w:t>/V</w:t>
      </w:r>
      <w:r>
        <w:rPr>
          <w:vertAlign w:val="subscript"/>
        </w:rPr>
        <w:t>in</w:t>
      </w:r>
      <w:r>
        <w:t xml:space="preserve">, Magnitude and Phase (2). </w:t>
      </w:r>
    </w:p>
    <w:p w:rsidR="009726F1" w:rsidRDefault="009726F1">
      <w:pPr>
        <w:numPr>
          <w:ilvl w:val="0"/>
          <w:numId w:val="2"/>
        </w:numPr>
      </w:pPr>
      <w:r>
        <w:t>Bode Plots for Part VII: closed-loop bodes plots for V</w:t>
      </w:r>
      <w:r>
        <w:rPr>
          <w:vertAlign w:val="subscript"/>
        </w:rPr>
        <w:t>θ</w:t>
      </w:r>
      <w:r>
        <w:t>/V</w:t>
      </w:r>
      <w:r>
        <w:rPr>
          <w:vertAlign w:val="subscript"/>
        </w:rPr>
        <w:t>in</w:t>
      </w:r>
      <w:r>
        <w:t xml:space="preserve">, Magnitude and Phase (2). </w:t>
      </w:r>
    </w:p>
    <w:sectPr w:rsidR="009726F1">
      <w:headerReference w:type="default" r:id="rId15"/>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9DA" w:rsidRDefault="005C69DA">
      <w:r>
        <w:separator/>
      </w:r>
    </w:p>
  </w:endnote>
  <w:endnote w:type="continuationSeparator" w:id="0">
    <w:p w:rsidR="005C69DA" w:rsidRDefault="005C6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9DA" w:rsidRDefault="005C69DA">
      <w:r>
        <w:separator/>
      </w:r>
    </w:p>
  </w:footnote>
  <w:footnote w:type="continuationSeparator" w:id="0">
    <w:p w:rsidR="005C69DA" w:rsidRDefault="005C69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6F1" w:rsidRDefault="009726F1">
    <w:pPr>
      <w:pStyle w:val="Header"/>
      <w:rPr>
        <w:rStyle w:val="PageNumber"/>
      </w:rPr>
    </w:pPr>
    <w:r>
      <w:t>Lab 6</w:t>
    </w:r>
    <w:r>
      <w:tab/>
    </w:r>
    <w:r>
      <w:rPr>
        <w:smallCaps/>
      </w:rPr>
      <w:t>Lead Controller Design</w:t>
    </w:r>
    <w:r>
      <w:tab/>
    </w:r>
    <w:r>
      <w:rPr>
        <w:rStyle w:val="PageNumber"/>
      </w:rPr>
      <w:fldChar w:fldCharType="begin"/>
    </w:r>
    <w:r>
      <w:rPr>
        <w:rStyle w:val="PageNumber"/>
      </w:rPr>
      <w:instrText xml:space="preserve"> PAGE </w:instrText>
    </w:r>
    <w:r>
      <w:rPr>
        <w:rStyle w:val="PageNumber"/>
      </w:rPr>
      <w:fldChar w:fldCharType="separate"/>
    </w:r>
    <w:r w:rsidR="00FA2C2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A2C2F">
      <w:rPr>
        <w:rStyle w:val="PageNumber"/>
        <w:noProof/>
      </w:rPr>
      <w:t>2</w:t>
    </w:r>
    <w:r>
      <w:rPr>
        <w:rStyle w:val="PageNumber"/>
      </w:rPr>
      <w:fldChar w:fldCharType="end"/>
    </w:r>
  </w:p>
  <w:p w:rsidR="009726F1" w:rsidRDefault="009726F1">
    <w:pPr>
      <w:pStyle w:val="Header"/>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11CCA"/>
    <w:multiLevelType w:val="hybridMultilevel"/>
    <w:tmpl w:val="8750A2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98421A5"/>
    <w:multiLevelType w:val="hybridMultilevel"/>
    <w:tmpl w:val="2B5CB138"/>
    <w:lvl w:ilvl="0" w:tplc="04090001">
      <w:start w:val="1"/>
      <w:numFmt w:val="bullet"/>
      <w:lvlText w:val=""/>
      <w:lvlJc w:val="left"/>
      <w:pPr>
        <w:tabs>
          <w:tab w:val="num" w:pos="720"/>
        </w:tabs>
        <w:ind w:left="720" w:hanging="360"/>
      </w:pPr>
      <w:rPr>
        <w:rFonts w:ascii="Symbol" w:hAnsi="Symbol" w:hint="default"/>
      </w:rPr>
    </w:lvl>
    <w:lvl w:ilvl="1" w:tplc="2D6003D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embedSystemFonts/>
  <w:stylePaneFormatFilter w:val="3F01"/>
  <w:defaultTabStop w:val="720"/>
  <w:noPunctuationKerning/>
  <w:characterSpacingControl w:val="doNotCompress"/>
  <w:footnotePr>
    <w:footnote w:id="-1"/>
    <w:footnote w:id="0"/>
  </w:footnotePr>
  <w:endnotePr>
    <w:endnote w:id="-1"/>
    <w:endnote w:id="0"/>
  </w:endnotePr>
  <w:compat/>
  <w:rsids>
    <w:rsidRoot w:val="00E7431E"/>
    <w:rsid w:val="00062FAB"/>
    <w:rsid w:val="002C3438"/>
    <w:rsid w:val="005C5A9E"/>
    <w:rsid w:val="005C69DA"/>
    <w:rsid w:val="006F4944"/>
    <w:rsid w:val="00965D3E"/>
    <w:rsid w:val="009726F1"/>
    <w:rsid w:val="00BD0DEF"/>
    <w:rsid w:val="00DD15B2"/>
    <w:rsid w:val="00E7431E"/>
    <w:rsid w:val="00F67EE8"/>
    <w:rsid w:val="00FA2C2F"/>
    <w:rsid w:val="00FE10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contacts" w:name="Sn"/>
  <w:smartTagType w:namespaceuri="urn:schemas-microsoft-com:office:smarttags" w:name="place"/>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
    <w:name w:val="Body Text"/>
    <w:basedOn w:val="Normal"/>
    <w:rPr>
      <w:i/>
      <w:iCs/>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3F526-B223-4D9A-A491-3B5FA6AA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Aaron Becker</vt:lpstr>
    </vt:vector>
  </TitlesOfParts>
  <Company>University of Illinois</Company>
  <LinksUpToDate>false</LinksUpToDate>
  <CharactersWithSpaces>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Becker</dc:title>
  <dc:creator>ge420user</dc:creator>
  <cp:lastModifiedBy>Dan</cp:lastModifiedBy>
  <cp:revision>2</cp:revision>
  <dcterms:created xsi:type="dcterms:W3CDTF">2012-01-16T00:00:00Z</dcterms:created>
  <dcterms:modified xsi:type="dcterms:W3CDTF">2012-01-16T00:00:00Z</dcterms:modified>
</cp:coreProperties>
</file>