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A0E" w:rsidRDefault="00BC53A3">
      <w:pPr>
        <w:pStyle w:val="Title"/>
        <w:spacing w:line="480" w:lineRule="auto"/>
        <w:jc w:val="center"/>
        <w:rPr>
          <w:rFonts w:ascii="Trebuchet MS" w:eastAsia="Trebuchet MS" w:hAnsi="Trebuchet MS" w:cs="Trebuchet MS"/>
        </w:rPr>
      </w:pPr>
      <w:bookmarkStart w:id="0" w:name="_d9gztd4xrs5h" w:colFirst="0" w:colLast="0"/>
      <w:bookmarkEnd w:id="0"/>
      <w:r>
        <w:rPr>
          <w:rFonts w:ascii="Trebuchet MS" w:eastAsia="Trebuchet MS" w:hAnsi="Trebuchet MS" w:cs="Trebuchet MS"/>
        </w:rPr>
        <w:t>Detecting Pesticides in UIUC Greenhouses</w:t>
      </w:r>
    </w:p>
    <w:p w:rsidR="00054A0E" w:rsidRDefault="00BC53A3">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43600" cy="39624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rsidR="00054A0E" w:rsidRDefault="00054A0E">
      <w:pPr>
        <w:spacing w:line="480" w:lineRule="auto"/>
        <w:rPr>
          <w:rFonts w:ascii="Times New Roman" w:eastAsia="Times New Roman" w:hAnsi="Times New Roman" w:cs="Times New Roman"/>
        </w:rPr>
      </w:pPr>
    </w:p>
    <w:p w:rsidR="00054A0E" w:rsidRDefault="00BC53A3">
      <w:pPr>
        <w:spacing w:line="480" w:lineRule="auto"/>
        <w:jc w:val="center"/>
        <w:rPr>
          <w:rFonts w:ascii="Times New Roman" w:eastAsia="Times New Roman" w:hAnsi="Times New Roman" w:cs="Times New Roman"/>
        </w:rPr>
      </w:pPr>
      <w:r>
        <w:rPr>
          <w:rFonts w:ascii="Times New Roman" w:eastAsia="Times New Roman" w:hAnsi="Times New Roman" w:cs="Times New Roman"/>
        </w:rPr>
        <w:t>PHYS 398 DLP</w:t>
      </w:r>
    </w:p>
    <w:p w:rsidR="00054A0E" w:rsidRDefault="00BC53A3">
      <w:pPr>
        <w:spacing w:line="480" w:lineRule="auto"/>
        <w:jc w:val="center"/>
        <w:rPr>
          <w:rFonts w:ascii="Times New Roman" w:eastAsia="Times New Roman" w:hAnsi="Times New Roman" w:cs="Times New Roman"/>
        </w:rPr>
      </w:pPr>
      <w:r>
        <w:rPr>
          <w:rFonts w:ascii="Times New Roman" w:eastAsia="Times New Roman" w:hAnsi="Times New Roman" w:cs="Times New Roman"/>
        </w:rPr>
        <w:t>Nat, Dav, Mat, Zac</w:t>
      </w:r>
    </w:p>
    <w:p w:rsidR="00054A0E" w:rsidRDefault="00BC53A3">
      <w:pPr>
        <w:spacing w:line="480" w:lineRule="auto"/>
        <w:jc w:val="center"/>
        <w:rPr>
          <w:rFonts w:ascii="Times New Roman" w:eastAsia="Times New Roman" w:hAnsi="Times New Roman" w:cs="Times New Roman"/>
        </w:rPr>
      </w:pPr>
      <w:r>
        <w:rPr>
          <w:rFonts w:ascii="Times New Roman" w:eastAsia="Times New Roman" w:hAnsi="Times New Roman" w:cs="Times New Roman"/>
        </w:rPr>
        <w:t>Spring 2019</w:t>
      </w:r>
    </w:p>
    <w:p w:rsidR="00054A0E" w:rsidRDefault="00BC53A3">
      <w:pPr>
        <w:spacing w:line="48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 Abstract </w:t>
      </w:r>
    </w:p>
    <w:p w:rsidR="00054A0E" w:rsidRDefault="00BC53A3">
      <w:pPr>
        <w:spacing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Printed Circuit Board (PCB) devices were created from breadboard prototypes to detect airborne particles. Devices were created using Arduino compatible hardware. These devices were used in an separate greenhouse rooms to determine how long aqueous pesticid</w:t>
      </w:r>
      <w:r>
        <w:rPr>
          <w:rFonts w:ascii="Times New Roman" w:eastAsia="Times New Roman" w:hAnsi="Times New Roman" w:cs="Times New Roman"/>
          <w:sz w:val="20"/>
          <w:szCs w:val="20"/>
        </w:rPr>
        <w:t>es remained in the air. The four chemicals present in the pesticides are buprofezin, acetamiprid, azadirachtin, and capsicum oleoresin extract. This study was an initial test of the devices in a controlled greenhouse setting to eliminate environmental vari</w:t>
      </w:r>
      <w:r>
        <w:rPr>
          <w:rFonts w:ascii="Times New Roman" w:eastAsia="Times New Roman" w:hAnsi="Times New Roman" w:cs="Times New Roman"/>
          <w:sz w:val="20"/>
          <w:szCs w:val="20"/>
        </w:rPr>
        <w:t>ables such as wind, dust from nearby roads, or pesticides from other fields. We found that particulate levels decrease similarly to a falling exponential curve after spraying was completed. This behavior suggests that chemical levels in the air fall to saf</w:t>
      </w:r>
      <w:r>
        <w:rPr>
          <w:rFonts w:ascii="Times New Roman" w:eastAsia="Times New Roman" w:hAnsi="Times New Roman" w:cs="Times New Roman"/>
          <w:sz w:val="20"/>
          <w:szCs w:val="20"/>
        </w:rPr>
        <w:t xml:space="preserve">e levels significantly before current guidelines allow re-entry into greenhouses. </w:t>
      </w:r>
    </w:p>
    <w:p w:rsidR="00054A0E" w:rsidRDefault="00054A0E">
      <w:pPr>
        <w:spacing w:line="480" w:lineRule="auto"/>
        <w:jc w:val="both"/>
        <w:rPr>
          <w:rFonts w:ascii="Times New Roman" w:eastAsia="Times New Roman" w:hAnsi="Times New Roman" w:cs="Times New Roman"/>
          <w:sz w:val="20"/>
          <w:szCs w:val="20"/>
        </w:rPr>
      </w:pPr>
    </w:p>
    <w:p w:rsidR="00054A0E" w:rsidRDefault="00BC53A3">
      <w:pPr>
        <w:spacing w:line="48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 Introduction</w:t>
      </w: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 xml:space="preserve">Various pesticides have been of concern to the public in recent years for being harmful to the environment. Some </w:t>
      </w:r>
      <w:r>
        <w:rPr>
          <w:rFonts w:ascii="Times New Roman" w:eastAsia="Times New Roman" w:hAnsi="Times New Roman" w:cs="Times New Roman"/>
          <w:sz w:val="20"/>
          <w:szCs w:val="20"/>
        </w:rPr>
        <w:t xml:space="preserve">pesticides </w:t>
      </w:r>
      <w:r>
        <w:rPr>
          <w:rFonts w:ascii="Times New Roman" w:eastAsia="Times New Roman" w:hAnsi="Times New Roman" w:cs="Times New Roman"/>
          <w:color w:val="000000"/>
          <w:sz w:val="20"/>
          <w:szCs w:val="20"/>
        </w:rPr>
        <w:t xml:space="preserve">are suspected to </w:t>
      </w:r>
      <w:r>
        <w:rPr>
          <w:rFonts w:ascii="Times New Roman" w:eastAsia="Times New Roman" w:hAnsi="Times New Roman" w:cs="Times New Roman"/>
          <w:sz w:val="20"/>
          <w:szCs w:val="20"/>
        </w:rPr>
        <w:t xml:space="preserve">contribute to </w:t>
      </w:r>
      <w:r>
        <w:rPr>
          <w:rFonts w:ascii="Times New Roman" w:eastAsia="Times New Roman" w:hAnsi="Times New Roman" w:cs="Times New Roman"/>
          <w:sz w:val="20"/>
          <w:szCs w:val="20"/>
        </w:rPr>
        <w:t>the decrease of bee and other insect populations</w:t>
      </w:r>
      <w:r>
        <w:rPr>
          <w:rFonts w:ascii="Times New Roman" w:eastAsia="Times New Roman" w:hAnsi="Times New Roman" w:cs="Times New Roman"/>
          <w:color w:val="000000"/>
          <w:sz w:val="20"/>
          <w:szCs w:val="20"/>
        </w:rPr>
        <w:t>. For example, in t</w:t>
      </w:r>
      <w:r>
        <w:rPr>
          <w:rFonts w:ascii="Times New Roman" w:eastAsia="Times New Roman" w:hAnsi="Times New Roman" w:cs="Times New Roman"/>
          <w:sz w:val="20"/>
          <w:szCs w:val="20"/>
        </w:rPr>
        <w:t>he United States, the monarch butterfly population has dropped by 90% and the rusty-patched bumblebee dropped by 87% over the last 20 years</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A German entomology group, the Krefled Societ</w:t>
      </w:r>
      <w:r>
        <w:rPr>
          <w:rFonts w:ascii="Times New Roman" w:eastAsia="Times New Roman" w:hAnsi="Times New Roman" w:cs="Times New Roman"/>
          <w:sz w:val="20"/>
          <w:szCs w:val="20"/>
        </w:rPr>
        <w:t>y, found that flying insect populations have decreased by 75% over the last 27 years in German nature reserves</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Since the quantity of insect populations was not closely monitored, the data that approximates these decreases are very important. The exact </w:t>
      </w:r>
      <w:r>
        <w:rPr>
          <w:rFonts w:ascii="Times New Roman" w:eastAsia="Times New Roman" w:hAnsi="Times New Roman" w:cs="Times New Roman"/>
          <w:sz w:val="20"/>
          <w:szCs w:val="20"/>
        </w:rPr>
        <w:t>problem has not yet been pinpointed, but the working hypothesis is that a combination of habitat loss and the overuse of pesticides are causing this drastic decline in population. Furthermore, the species that rely on insects as a primary food source, such</w:t>
      </w:r>
      <w:r>
        <w:rPr>
          <w:rFonts w:ascii="Times New Roman" w:eastAsia="Times New Roman" w:hAnsi="Times New Roman" w:cs="Times New Roman"/>
          <w:sz w:val="20"/>
          <w:szCs w:val="20"/>
        </w:rPr>
        <w:t xml:space="preserve"> as many fish and birds, have been suffering from this disturbance in the natural food chain</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The purpose of this experiment was to acquire more data on pesticide use in order to learn more about their potential externalities. </w:t>
      </w:r>
      <w:r>
        <w:rPr>
          <w:rFonts w:ascii="Times New Roman" w:eastAsia="Times New Roman" w:hAnsi="Times New Roman" w:cs="Times New Roman"/>
          <w:color w:val="000000"/>
          <w:sz w:val="20"/>
          <w:szCs w:val="20"/>
        </w:rPr>
        <w:t>B</w:t>
      </w:r>
      <w:r>
        <w:rPr>
          <w:rFonts w:ascii="Times New Roman" w:eastAsia="Times New Roman" w:hAnsi="Times New Roman" w:cs="Times New Roman"/>
          <w:sz w:val="20"/>
          <w:szCs w:val="20"/>
        </w:rPr>
        <w:t>uprofezin, acetamiprid, azadirachtin, and capsicum oleoresin extract are the chemicals tested in this study. Buprofezin is labeled as a health hazard and an environmental hazard, and is known to be very toxic to aquatic life as well. Acetamiprid is also kn</w:t>
      </w:r>
      <w:r>
        <w:rPr>
          <w:rFonts w:ascii="Times New Roman" w:eastAsia="Times New Roman" w:hAnsi="Times New Roman" w:cs="Times New Roman"/>
          <w:sz w:val="20"/>
          <w:szCs w:val="20"/>
        </w:rPr>
        <w:t>own to be harmful to aquatic life with long-term effects. It is also classified as a moderately toxic or irritating substance. Safety data sheets say to “avoid release to the environment.” While Azadirachtin is not as hazardous as buprofezin or acetamiprid</w:t>
      </w:r>
      <w:r>
        <w:rPr>
          <w:rFonts w:ascii="Times New Roman" w:eastAsia="Times New Roman" w:hAnsi="Times New Roman" w:cs="Times New Roman"/>
          <w:sz w:val="20"/>
          <w:szCs w:val="20"/>
        </w:rPr>
        <w:t>, it may cause eye, skin, and respiratory irritation when used in its pure solid form. Capsicum oleoresin extract can cause serious eye damage, but does not appear to have an environmental impact.</w:t>
      </w: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This study seeks to determine how these chemicals persist </w:t>
      </w:r>
      <w:r>
        <w:rPr>
          <w:rFonts w:ascii="Times New Roman" w:eastAsia="Times New Roman" w:hAnsi="Times New Roman" w:cs="Times New Roman"/>
          <w:sz w:val="20"/>
          <w:szCs w:val="20"/>
        </w:rPr>
        <w:t xml:space="preserve">in the air. The motivation for this comes from a combination of the environmental and human impacts of airborne chemicals. Testing the volatility of these compounds </w:t>
      </w:r>
      <w:r>
        <w:rPr>
          <w:rFonts w:ascii="Times New Roman" w:eastAsia="Times New Roman" w:hAnsi="Times New Roman" w:cs="Times New Roman"/>
          <w:sz w:val="20"/>
          <w:szCs w:val="20"/>
        </w:rPr>
        <w:lastRenderedPageBreak/>
        <w:t xml:space="preserve">will show how the air is affected after spraying the pesticides as well as the time-scales </w:t>
      </w:r>
      <w:r>
        <w:rPr>
          <w:rFonts w:ascii="Times New Roman" w:eastAsia="Times New Roman" w:hAnsi="Times New Roman" w:cs="Times New Roman"/>
          <w:sz w:val="20"/>
          <w:szCs w:val="20"/>
        </w:rPr>
        <w:t>for the chemicals to reach safe levels.</w:t>
      </w:r>
    </w:p>
    <w:p w:rsidR="00054A0E" w:rsidRDefault="00054A0E">
      <w:pPr>
        <w:spacing w:line="480" w:lineRule="auto"/>
        <w:jc w:val="both"/>
        <w:rPr>
          <w:rFonts w:ascii="Times New Roman" w:eastAsia="Times New Roman" w:hAnsi="Times New Roman" w:cs="Times New Roman"/>
          <w:sz w:val="20"/>
          <w:szCs w:val="20"/>
        </w:rPr>
      </w:pPr>
    </w:p>
    <w:p w:rsidR="00054A0E" w:rsidRDefault="00BC53A3">
      <w:pPr>
        <w:spacing w:line="48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 Hardware</w:t>
      </w: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The PCBs utilized in the experiment were constructed from sensors compatible with an Arduino Mega 2560. The sensors used include a BME680, a PM 2.5 Air Quality Sensor, a Ultimate GPS, a Precision I2C RT</w:t>
      </w:r>
      <w:r>
        <w:rPr>
          <w:rFonts w:ascii="Times New Roman" w:eastAsia="Times New Roman" w:hAnsi="Times New Roman" w:cs="Times New Roman"/>
          <w:sz w:val="20"/>
          <w:szCs w:val="20"/>
        </w:rPr>
        <w:t xml:space="preserve">C, a Micro SD Breakout, and an INA219 DC Current Sensor. These sensors and their functions are described in detail in Sections 3.1 through 3.7. In order for the PCB to run, we used ten 1.5 V batteries in series along with an on-off button. Combined, these </w:t>
      </w:r>
      <w:r>
        <w:rPr>
          <w:rFonts w:ascii="Times New Roman" w:eastAsia="Times New Roman" w:hAnsi="Times New Roman" w:cs="Times New Roman"/>
          <w:sz w:val="20"/>
          <w:szCs w:val="20"/>
        </w:rPr>
        <w:t xml:space="preserve">Arduino-compatible sensors run alongside each other to collect atmospheric and air quality data at specific times. </w:t>
      </w:r>
    </w:p>
    <w:p w:rsidR="00054A0E" w:rsidRDefault="00054A0E">
      <w:pPr>
        <w:spacing w:line="480" w:lineRule="auto"/>
        <w:jc w:val="both"/>
        <w:rPr>
          <w:rFonts w:ascii="Times New Roman" w:eastAsia="Times New Roman" w:hAnsi="Times New Roman" w:cs="Times New Roman"/>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3.1 Arduino Mega 2560:</w:t>
      </w:r>
      <w:r>
        <w:rPr>
          <w:rFonts w:ascii="Times New Roman" w:eastAsia="Times New Roman" w:hAnsi="Times New Roman" w:cs="Times New Roman"/>
          <w:sz w:val="20"/>
          <w:szCs w:val="20"/>
        </w:rPr>
        <w:t xml:space="preserve"> The Arduino is an open source microcontroller which is based around the ATmega2560 chip. It is equipped with 54 digi</w:t>
      </w:r>
      <w:r>
        <w:rPr>
          <w:rFonts w:ascii="Times New Roman" w:eastAsia="Times New Roman" w:hAnsi="Times New Roman" w:cs="Times New Roman"/>
          <w:sz w:val="20"/>
          <w:szCs w:val="20"/>
        </w:rPr>
        <w:t>tal I/O pins, a USB connection, power jack, reset button and a 16 MHz quartz crystal. It has a flash storage of 256 KB.</w:t>
      </w:r>
    </w:p>
    <w:p w:rsidR="00054A0E" w:rsidRDefault="00054A0E">
      <w:pPr>
        <w:spacing w:line="480" w:lineRule="auto"/>
        <w:jc w:val="both"/>
        <w:rPr>
          <w:rFonts w:ascii="Times New Roman" w:eastAsia="Times New Roman" w:hAnsi="Times New Roman" w:cs="Times New Roman"/>
          <w:i/>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3.2 BME 680:</w:t>
      </w:r>
      <w:r>
        <w:rPr>
          <w:rFonts w:ascii="Times New Roman" w:eastAsia="Times New Roman" w:hAnsi="Times New Roman" w:cs="Times New Roman"/>
          <w:sz w:val="20"/>
          <w:szCs w:val="20"/>
        </w:rPr>
        <w:t xml:space="preserve"> This sensor is capable of measuring a wide array of atmospheric data, including temperature, </w:t>
      </w:r>
      <w:r>
        <w:rPr>
          <w:rFonts w:ascii="Times New Roman" w:eastAsia="Times New Roman" w:hAnsi="Times New Roman" w:cs="Times New Roman"/>
          <w:sz w:val="20"/>
          <w:szCs w:val="20"/>
        </w:rPr>
        <w:tab/>
        <w:t>pressure, humidity, altitude</w:t>
      </w:r>
      <w:r>
        <w:rPr>
          <w:rFonts w:ascii="Times New Roman" w:eastAsia="Times New Roman" w:hAnsi="Times New Roman" w:cs="Times New Roman"/>
          <w:sz w:val="20"/>
          <w:szCs w:val="20"/>
        </w:rPr>
        <w:t xml:space="preserve">, and concentrations of volatile organic compounds. </w:t>
      </w:r>
    </w:p>
    <w:p w:rsidR="00054A0E" w:rsidRDefault="00BC53A3">
      <w:pPr>
        <w:spacing w:line="48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i.</w:t>
      </w:r>
      <w:r>
        <w:rPr>
          <w:rFonts w:ascii="Times New Roman" w:eastAsia="Times New Roman" w:hAnsi="Times New Roman" w:cs="Times New Roman"/>
          <w:i/>
          <w:sz w:val="20"/>
          <w:szCs w:val="20"/>
        </w:rPr>
        <w:tab/>
        <w:t>Temperature:</w:t>
      </w:r>
      <w:r>
        <w:rPr>
          <w:rFonts w:ascii="Times New Roman" w:eastAsia="Times New Roman" w:hAnsi="Times New Roman" w:cs="Times New Roman"/>
          <w:sz w:val="20"/>
          <w:szCs w:val="20"/>
        </w:rPr>
        <w:t xml:space="preserve"> </w:t>
      </w:r>
    </w:p>
    <w:p w:rsidR="00054A0E" w:rsidRDefault="00BC53A3">
      <w:pPr>
        <w:spacing w:line="48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temperature sensor measures the resistance of a particular material, which changes in resistance as it gets hotter or colder, and is accurate between -25 and 85 °C. </w:t>
      </w:r>
    </w:p>
    <w:p w:rsidR="00054A0E" w:rsidRDefault="00BC53A3">
      <w:pPr>
        <w:spacing w:line="480" w:lineRule="auto"/>
        <w:ind w:left="720"/>
        <w:jc w:val="both"/>
        <w:rPr>
          <w:rFonts w:ascii="Times New Roman" w:eastAsia="Times New Roman" w:hAnsi="Times New Roman" w:cs="Times New Roman"/>
          <w:i/>
          <w:color w:val="FF0000"/>
          <w:sz w:val="20"/>
          <w:szCs w:val="20"/>
        </w:rPr>
      </w:pPr>
      <w:r>
        <w:rPr>
          <w:rFonts w:ascii="Times New Roman" w:eastAsia="Times New Roman" w:hAnsi="Times New Roman" w:cs="Times New Roman"/>
          <w:i/>
          <w:sz w:val="20"/>
          <w:szCs w:val="20"/>
        </w:rPr>
        <w:t>ii.</w:t>
      </w:r>
      <w:r>
        <w:rPr>
          <w:rFonts w:ascii="Times New Roman" w:eastAsia="Times New Roman" w:hAnsi="Times New Roman" w:cs="Times New Roman"/>
          <w:i/>
          <w:sz w:val="20"/>
          <w:szCs w:val="20"/>
        </w:rPr>
        <w:tab/>
        <w:t>Pressure:</w:t>
      </w:r>
    </w:p>
    <w:p w:rsidR="00054A0E" w:rsidRDefault="00BC53A3">
      <w:pPr>
        <w:spacing w:line="48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BME680 is an absolute barometric pressure sensor, meaning that it compares the pressure of the external atmosphere to a perfect vacuum. A chamber is vacuum sealed above a liquid source, and the liquid is allowed to be pushed by the outside atmosphere. </w:t>
      </w:r>
      <w:r>
        <w:rPr>
          <w:rFonts w:ascii="Times New Roman" w:eastAsia="Times New Roman" w:hAnsi="Times New Roman" w:cs="Times New Roman"/>
          <w:sz w:val="20"/>
          <w:szCs w:val="20"/>
        </w:rPr>
        <w:t xml:space="preserve">The changes in the liquid indicate a change in pressure. The pressure sensor in the BME680 can operate between most accurately between 0 and 65 °C, and between 300 and 1100 hPa. </w:t>
      </w:r>
    </w:p>
    <w:p w:rsidR="00054A0E" w:rsidRDefault="00BC53A3">
      <w:pPr>
        <w:spacing w:line="480" w:lineRule="auto"/>
        <w:ind w:left="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iii.</w:t>
      </w:r>
      <w:r>
        <w:rPr>
          <w:rFonts w:ascii="Times New Roman" w:eastAsia="Times New Roman" w:hAnsi="Times New Roman" w:cs="Times New Roman"/>
          <w:i/>
          <w:sz w:val="20"/>
          <w:szCs w:val="20"/>
        </w:rPr>
        <w:tab/>
        <w:t>Humidity:</w:t>
      </w:r>
    </w:p>
    <w:p w:rsidR="00054A0E" w:rsidRDefault="00BC53A3">
      <w:pPr>
        <w:spacing w:line="48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Humidity is measured via a change in capacitance when a dielec</w:t>
      </w:r>
      <w:r>
        <w:rPr>
          <w:rFonts w:ascii="Times New Roman" w:eastAsia="Times New Roman" w:hAnsi="Times New Roman" w:cs="Times New Roman"/>
          <w:sz w:val="20"/>
          <w:szCs w:val="20"/>
        </w:rPr>
        <w:t>tric material capable of absorbing moisture changes its dielectric constant. By applying a constant voltage over the capacitor, the BME680 can measure when the capacitance changes and interpret the relative humidity in the atmosphere from previous calibrat</w:t>
      </w:r>
      <w:r>
        <w:rPr>
          <w:rFonts w:ascii="Times New Roman" w:eastAsia="Times New Roman" w:hAnsi="Times New Roman" w:cs="Times New Roman"/>
          <w:sz w:val="20"/>
          <w:szCs w:val="20"/>
        </w:rPr>
        <w:t>ions. The humidity function can operate between -40 and 85 °C and a relative humidity of 0 to 100%, but only has full accuracy from 0 to 65 °C and a relative humidity of 10 to 90%.</w:t>
      </w:r>
    </w:p>
    <w:p w:rsidR="00054A0E" w:rsidRDefault="00BC53A3">
      <w:pPr>
        <w:spacing w:line="480" w:lineRule="auto"/>
        <w:ind w:left="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iv.</w:t>
      </w:r>
      <w:r>
        <w:rPr>
          <w:rFonts w:ascii="Times New Roman" w:eastAsia="Times New Roman" w:hAnsi="Times New Roman" w:cs="Times New Roman"/>
          <w:i/>
          <w:sz w:val="20"/>
          <w:szCs w:val="20"/>
        </w:rPr>
        <w:tab/>
        <w:t>Gas Sensor:</w:t>
      </w:r>
    </w:p>
    <w:p w:rsidR="00054A0E" w:rsidRDefault="00BC53A3">
      <w:pPr>
        <w:spacing w:line="48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measure the volatile organic compounds (VOCs) in the air</w:t>
      </w:r>
      <w:r>
        <w:rPr>
          <w:rFonts w:ascii="Times New Roman" w:eastAsia="Times New Roman" w:hAnsi="Times New Roman" w:cs="Times New Roman"/>
          <w:sz w:val="20"/>
          <w:szCs w:val="20"/>
        </w:rPr>
        <w:t>, the BME680 uses a small sheet of gas sensitive metal oxide based material. On one side is a hot plate that raises the temperature of the material, where the other side provides a voltage across the material. At higher temperatures (ranging from 200 °C an</w:t>
      </w:r>
      <w:r>
        <w:rPr>
          <w:rFonts w:ascii="Times New Roman" w:eastAsia="Times New Roman" w:hAnsi="Times New Roman" w:cs="Times New Roman"/>
          <w:sz w:val="20"/>
          <w:szCs w:val="20"/>
        </w:rPr>
        <w:t>d 400 °C) the metal oxide sheet can absorb gas molecules on its surface, creating free charge carriers and changing the resistance measured by the sensor. The VOC sensor can operate between -40 and 85 °C, and a relative humidity between 10 and 95%.</w:t>
      </w:r>
    </w:p>
    <w:p w:rsidR="00054A0E" w:rsidRDefault="00054A0E">
      <w:pPr>
        <w:spacing w:line="480" w:lineRule="auto"/>
        <w:jc w:val="both"/>
        <w:rPr>
          <w:rFonts w:ascii="Times New Roman" w:eastAsia="Times New Roman" w:hAnsi="Times New Roman" w:cs="Times New Roman"/>
          <w:i/>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3.3 PM</w:t>
      </w:r>
      <w:r>
        <w:rPr>
          <w:rFonts w:ascii="Times New Roman" w:eastAsia="Times New Roman" w:hAnsi="Times New Roman" w:cs="Times New Roman"/>
          <w:i/>
          <w:sz w:val="20"/>
          <w:szCs w:val="20"/>
        </w:rPr>
        <w:t xml:space="preserve"> 2.5 Air Quality Sensor:</w:t>
      </w:r>
      <w:r>
        <w:rPr>
          <w:rFonts w:ascii="Times New Roman" w:eastAsia="Times New Roman" w:hAnsi="Times New Roman" w:cs="Times New Roman"/>
          <w:sz w:val="20"/>
          <w:szCs w:val="20"/>
        </w:rPr>
        <w:t xml:space="preserve"> The PM2.5 Air Quality Sensor is able to measure the number of particles in the air based on the size of the particle. A fan inside the sensor collects air from the surrounding atmosphere and passes it through a laser. The light sca</w:t>
      </w:r>
      <w:r>
        <w:rPr>
          <w:rFonts w:ascii="Times New Roman" w:eastAsia="Times New Roman" w:hAnsi="Times New Roman" w:cs="Times New Roman"/>
          <w:sz w:val="20"/>
          <w:szCs w:val="20"/>
        </w:rPr>
        <w:t>ttered by particles in the air is read by a photodiode and the particles’ size is interpreted by the internal microprocessor. Data are returned in particle count of varying sizes per 0.1 L of air, which is calculated every second using the constant speed o</w:t>
      </w:r>
      <w:r>
        <w:rPr>
          <w:rFonts w:ascii="Times New Roman" w:eastAsia="Times New Roman" w:hAnsi="Times New Roman" w:cs="Times New Roman"/>
          <w:sz w:val="20"/>
          <w:szCs w:val="20"/>
        </w:rPr>
        <w:t>f air entering the PM2.5 and the set opening through which air enters. The numbers given are based on the number of recorded particles that were greater than .3, .5, 1.0, 2.5, 5.0, and 10.0 µm in diameter. With some simple analysis, it is possible to get t</w:t>
      </w:r>
      <w:r>
        <w:rPr>
          <w:rFonts w:ascii="Times New Roman" w:eastAsia="Times New Roman" w:hAnsi="Times New Roman" w:cs="Times New Roman"/>
          <w:sz w:val="20"/>
          <w:szCs w:val="20"/>
        </w:rPr>
        <w:t>he number of particles that have diameters between each of the above values.</w:t>
      </w:r>
    </w:p>
    <w:p w:rsidR="00054A0E" w:rsidRDefault="00054A0E">
      <w:pPr>
        <w:spacing w:line="480" w:lineRule="auto"/>
        <w:jc w:val="both"/>
        <w:rPr>
          <w:rFonts w:ascii="Times New Roman" w:eastAsia="Times New Roman" w:hAnsi="Times New Roman" w:cs="Times New Roman"/>
          <w:i/>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3.4 Ultimate GPS Breakout:</w:t>
      </w:r>
      <w:r>
        <w:rPr>
          <w:rFonts w:ascii="Times New Roman" w:eastAsia="Times New Roman" w:hAnsi="Times New Roman" w:cs="Times New Roman"/>
          <w:sz w:val="20"/>
          <w:szCs w:val="20"/>
        </w:rPr>
        <w:t xml:space="preserve"> The GPS used is capable of tracking 22 satellites over 66 channels, with a refresh rate of up to 10 Hz. An LED on the sensor will visibly blink at 1 Hz while the GPS is searching for a signal and will blink around once every 15 seconds when a satellite si</w:t>
      </w:r>
      <w:r>
        <w:rPr>
          <w:rFonts w:ascii="Times New Roman" w:eastAsia="Times New Roman" w:hAnsi="Times New Roman" w:cs="Times New Roman"/>
          <w:sz w:val="20"/>
          <w:szCs w:val="20"/>
        </w:rPr>
        <w:t xml:space="preserve">gnal has been obtained. During this tracking period, the current draw is 25 mA and 20 mA when navigating with an obtained signal, and is safe to use with 5 V. The GPS comes with an </w:t>
      </w:r>
      <w:r>
        <w:rPr>
          <w:rFonts w:ascii="Times New Roman" w:eastAsia="Times New Roman" w:hAnsi="Times New Roman" w:cs="Times New Roman"/>
          <w:sz w:val="20"/>
          <w:szCs w:val="20"/>
        </w:rPr>
        <w:lastRenderedPageBreak/>
        <w:t>internal Real-Time Clock (RTC) to measure time accurately through the satel</w:t>
      </w:r>
      <w:r>
        <w:rPr>
          <w:rFonts w:ascii="Times New Roman" w:eastAsia="Times New Roman" w:hAnsi="Times New Roman" w:cs="Times New Roman"/>
          <w:sz w:val="20"/>
          <w:szCs w:val="20"/>
        </w:rPr>
        <w:t>lites it has connected to. For a stronger signal, it is possible to attach any external antenna that functions at 3 V.</w:t>
      </w:r>
    </w:p>
    <w:p w:rsidR="00054A0E" w:rsidRDefault="00054A0E">
      <w:pPr>
        <w:spacing w:line="480" w:lineRule="auto"/>
        <w:jc w:val="both"/>
        <w:rPr>
          <w:rFonts w:ascii="Times New Roman" w:eastAsia="Times New Roman" w:hAnsi="Times New Roman" w:cs="Times New Roman"/>
          <w:i/>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3.5 Precision I2C RTC:</w:t>
      </w:r>
      <w:r>
        <w:rPr>
          <w:rFonts w:ascii="Times New Roman" w:eastAsia="Times New Roman" w:hAnsi="Times New Roman" w:cs="Times New Roman"/>
          <w:sz w:val="20"/>
          <w:szCs w:val="20"/>
        </w:rPr>
        <w:t xml:space="preserve"> The RTC can output second, minute, hour, day, date, month, and year data in either 24 or 12 hour format. It is ac</w:t>
      </w:r>
      <w:r>
        <w:rPr>
          <w:rFonts w:ascii="Times New Roman" w:eastAsia="Times New Roman" w:hAnsi="Times New Roman" w:cs="Times New Roman"/>
          <w:sz w:val="20"/>
          <w:szCs w:val="20"/>
        </w:rPr>
        <w:t>curate to ±2 ppm from 0-40° C but can still operate accurately from 0-70° C. The RTC can function on 3.3 V, and has a maximum clocking speed of 400 kHz. Since the crystal that provides the reading is temperature sensitive, there is a second crystal oscilla</w:t>
      </w:r>
      <w:r>
        <w:rPr>
          <w:rFonts w:ascii="Times New Roman" w:eastAsia="Times New Roman" w:hAnsi="Times New Roman" w:cs="Times New Roman"/>
          <w:sz w:val="20"/>
          <w:szCs w:val="20"/>
        </w:rPr>
        <w:t>tor which adds or removes ppm as the temperature fluctuates to keep time accurately.</w:t>
      </w:r>
      <w:r>
        <w:rPr>
          <w:rFonts w:ascii="Times New Roman" w:eastAsia="Times New Roman" w:hAnsi="Times New Roman" w:cs="Times New Roman"/>
          <w:sz w:val="20"/>
          <w:szCs w:val="20"/>
        </w:rPr>
        <w:br/>
      </w: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3.6 MicroSD Breakout:</w:t>
      </w:r>
      <w:r>
        <w:rPr>
          <w:rFonts w:ascii="Times New Roman" w:eastAsia="Times New Roman" w:hAnsi="Times New Roman" w:cs="Times New Roman"/>
          <w:sz w:val="20"/>
          <w:szCs w:val="20"/>
        </w:rPr>
        <w:t xml:space="preserve"> The MicroSD writer is capable of running at 5 V, and uses 150 mA on some more power- intensive cards. It is important to note how high the current i</w:t>
      </w:r>
      <w:r>
        <w:rPr>
          <w:rFonts w:ascii="Times New Roman" w:eastAsia="Times New Roman" w:hAnsi="Times New Roman" w:cs="Times New Roman"/>
          <w:sz w:val="20"/>
          <w:szCs w:val="20"/>
        </w:rPr>
        <w:t>s for a device as small as this one because it drains battery power quickly.</w:t>
      </w:r>
    </w:p>
    <w:p w:rsidR="00054A0E" w:rsidRDefault="00054A0E">
      <w:pPr>
        <w:spacing w:line="480" w:lineRule="auto"/>
        <w:jc w:val="both"/>
        <w:rPr>
          <w:rFonts w:ascii="Times New Roman" w:eastAsia="Times New Roman" w:hAnsi="Times New Roman" w:cs="Times New Roman"/>
          <w:i/>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3.7 INA219 DC Current Sensor:</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333333"/>
          <w:sz w:val="20"/>
          <w:szCs w:val="20"/>
          <w:highlight w:val="white"/>
        </w:rPr>
        <w:t>The INA219 breakout board can be powered by the 5 V or 3 V pin on your Arduino and communicates through the I2C.</w:t>
      </w:r>
    </w:p>
    <w:p w:rsidR="00054A0E" w:rsidRDefault="00054A0E">
      <w:pPr>
        <w:spacing w:line="480" w:lineRule="auto"/>
        <w:jc w:val="both"/>
        <w:rPr>
          <w:rFonts w:ascii="Times New Roman" w:eastAsia="Times New Roman" w:hAnsi="Times New Roman" w:cs="Times New Roman"/>
          <w:i/>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3.8 Keypad: </w:t>
      </w:r>
      <w:r>
        <w:rPr>
          <w:rFonts w:ascii="Times New Roman" w:eastAsia="Times New Roman" w:hAnsi="Times New Roman" w:cs="Times New Roman"/>
          <w:sz w:val="20"/>
          <w:szCs w:val="20"/>
        </w:rPr>
        <w:t>This phone-style matri</w:t>
      </w:r>
      <w:r>
        <w:rPr>
          <w:rFonts w:ascii="Times New Roman" w:eastAsia="Times New Roman" w:hAnsi="Times New Roman" w:cs="Times New Roman"/>
          <w:sz w:val="20"/>
          <w:szCs w:val="20"/>
        </w:rPr>
        <w:t>x keypad uses different resistances depending on the column and row so that each individual key can print out its respective character. The contact resistance is below 100 Ω</w:t>
      </w:r>
    </w:p>
    <w:p w:rsidR="00054A0E" w:rsidRDefault="00054A0E">
      <w:pPr>
        <w:spacing w:line="480" w:lineRule="auto"/>
        <w:jc w:val="both"/>
        <w:rPr>
          <w:rFonts w:ascii="Times New Roman" w:eastAsia="Times New Roman" w:hAnsi="Times New Roman" w:cs="Times New Roman"/>
          <w:i/>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3.9 Liquid Crystal Display: </w:t>
      </w:r>
      <w:r>
        <w:rPr>
          <w:rFonts w:ascii="Times New Roman" w:eastAsia="Times New Roman" w:hAnsi="Times New Roman" w:cs="Times New Roman"/>
          <w:sz w:val="20"/>
          <w:szCs w:val="20"/>
        </w:rPr>
        <w:t>The Liquid crystal display (LCD) used was a 16x2 sunl</w:t>
      </w:r>
      <w:r>
        <w:rPr>
          <w:rFonts w:ascii="Times New Roman" w:eastAsia="Times New Roman" w:hAnsi="Times New Roman" w:cs="Times New Roman"/>
          <w:sz w:val="20"/>
          <w:szCs w:val="20"/>
        </w:rPr>
        <w:t>ight readable character LCD. The operating temperature is -20℃ to 70 ℃, is controlled by a 10 kΩ potentiometer, and can function at 5 V.</w:t>
      </w:r>
    </w:p>
    <w:p w:rsidR="00054A0E" w:rsidRDefault="00054A0E">
      <w:pPr>
        <w:spacing w:line="480" w:lineRule="auto"/>
        <w:jc w:val="both"/>
        <w:rPr>
          <w:rFonts w:ascii="Times New Roman" w:eastAsia="Times New Roman" w:hAnsi="Times New Roman" w:cs="Times New Roman"/>
          <w:sz w:val="20"/>
          <w:szCs w:val="20"/>
        </w:rPr>
      </w:pPr>
    </w:p>
    <w:p w:rsidR="00054A0E" w:rsidRDefault="00054A0E">
      <w:pPr>
        <w:spacing w:line="480" w:lineRule="auto"/>
        <w:jc w:val="both"/>
        <w:rPr>
          <w:rFonts w:ascii="Times New Roman" w:eastAsia="Times New Roman" w:hAnsi="Times New Roman" w:cs="Times New Roman"/>
          <w:sz w:val="20"/>
          <w:szCs w:val="20"/>
        </w:rPr>
      </w:pPr>
    </w:p>
    <w:p w:rsidR="00054A0E" w:rsidRDefault="00BC53A3">
      <w:pPr>
        <w:spacing w:line="48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 Experiment</w:t>
      </w:r>
    </w:p>
    <w:p w:rsidR="00054A0E" w:rsidRDefault="00BC53A3">
      <w:pPr>
        <w:spacing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Data collection was performed in the Turner greenhouses on the University of Illinois at Urbana-Champai</w:t>
      </w:r>
      <w:r>
        <w:rPr>
          <w:rFonts w:ascii="Times New Roman" w:eastAsia="Times New Roman" w:hAnsi="Times New Roman" w:cs="Times New Roman"/>
          <w:sz w:val="20"/>
          <w:szCs w:val="20"/>
        </w:rPr>
        <w:t>gn campus. These greenhouses were part of a larger complex of rooms, each varying in size to fit a variety of plant sizes. The rooms used in this study were roughly 30 ft by 15 ft, with a 12 ft ceiling. Sprays took place in one room at a time after 4 pm on</w:t>
      </w:r>
      <w:r>
        <w:rPr>
          <w:rFonts w:ascii="Times New Roman" w:eastAsia="Times New Roman" w:hAnsi="Times New Roman" w:cs="Times New Roman"/>
          <w:sz w:val="20"/>
          <w:szCs w:val="20"/>
        </w:rPr>
        <w:t xml:space="preserve"> weekdays, lasting about 2 minutes per room. Greenhouse safety dictated that entering rooms sprayed </w:t>
      </w:r>
      <w:r>
        <w:rPr>
          <w:rFonts w:ascii="Times New Roman" w:eastAsia="Times New Roman" w:hAnsi="Times New Roman" w:cs="Times New Roman"/>
          <w:sz w:val="20"/>
          <w:szCs w:val="20"/>
        </w:rPr>
        <w:lastRenderedPageBreak/>
        <w:t>with pesticides was forbidden for a 15 hour period. Four pesticides were sprayed as an aqueous solution in the greenhouse at the same time to combat two-spo</w:t>
      </w:r>
      <w:r>
        <w:rPr>
          <w:rFonts w:ascii="Times New Roman" w:eastAsia="Times New Roman" w:hAnsi="Times New Roman" w:cs="Times New Roman"/>
          <w:sz w:val="20"/>
          <w:szCs w:val="20"/>
        </w:rPr>
        <w:t>tted mites, broad mites, and western flower thrips: Talus, Trista, Aza-Direct Liquid, and Captiva Prime Liquid. The chemicals present in these pesticides are buprofezin, acetamiprid, azadirachtin, and capsicum oleoresin extract, respectively. Spraying invo</w:t>
      </w:r>
      <w:r>
        <w:rPr>
          <w:rFonts w:ascii="Times New Roman" w:eastAsia="Times New Roman" w:hAnsi="Times New Roman" w:cs="Times New Roman"/>
          <w:sz w:val="20"/>
          <w:szCs w:val="20"/>
        </w:rPr>
        <w:t>lved a shower of water droplets containing the pesticides directed at individual plants. PCBs were spaced throughout the greenhouse room in areas that were likely to get a variety of readings. One was always placed as close to the door (and by extension fu</w:t>
      </w:r>
      <w:r>
        <w:rPr>
          <w:rFonts w:ascii="Times New Roman" w:eastAsia="Times New Roman" w:hAnsi="Times New Roman" w:cs="Times New Roman"/>
          <w:sz w:val="20"/>
          <w:szCs w:val="20"/>
        </w:rPr>
        <w:t>rther from the plants) while the others were placed near plants and near the ventilation system. Prior to the beginning of the spray, each PCB was turned on to collect atmospheric and air quality data. This allows us to observe and draw conclusions from th</w:t>
      </w:r>
      <w:r>
        <w:rPr>
          <w:rFonts w:ascii="Times New Roman" w:eastAsia="Times New Roman" w:hAnsi="Times New Roman" w:cs="Times New Roman"/>
          <w:sz w:val="20"/>
          <w:szCs w:val="20"/>
        </w:rPr>
        <w:t>e decay times of various environmental parameters, including particulate matter concentration, which is vital to the discussion at hand.</w:t>
      </w:r>
    </w:p>
    <w:p w:rsidR="00054A0E" w:rsidRDefault="00054A0E">
      <w:pPr>
        <w:spacing w:line="480" w:lineRule="auto"/>
        <w:jc w:val="both"/>
        <w:rPr>
          <w:rFonts w:ascii="Times New Roman" w:eastAsia="Times New Roman" w:hAnsi="Times New Roman" w:cs="Times New Roman"/>
          <w:i/>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4.1 Initial Setup</w:t>
      </w:r>
      <w:r>
        <w:rPr>
          <w:rFonts w:ascii="Times New Roman" w:eastAsia="Times New Roman" w:hAnsi="Times New Roman" w:cs="Times New Roman"/>
          <w:sz w:val="20"/>
          <w:szCs w:val="20"/>
        </w:rPr>
        <w:t>: The PCBs were prepared for data collection by first clearing the SD cards of existing files. This w</w:t>
      </w:r>
      <w:r>
        <w:rPr>
          <w:rFonts w:ascii="Times New Roman" w:eastAsia="Times New Roman" w:hAnsi="Times New Roman" w:cs="Times New Roman"/>
          <w:sz w:val="20"/>
          <w:szCs w:val="20"/>
        </w:rPr>
        <w:t xml:space="preserve">as to ensure that all data taken were from a single source and that there was no chance of a full SD-card causing problems with data collection. Fresh batteries were used for each data collection period, as a pack of 5 AA alkaline batteries would run down </w:t>
      </w:r>
      <w:r>
        <w:rPr>
          <w:rFonts w:ascii="Times New Roman" w:eastAsia="Times New Roman" w:hAnsi="Times New Roman" w:cs="Times New Roman"/>
          <w:sz w:val="20"/>
          <w:szCs w:val="20"/>
        </w:rPr>
        <w:t>after an average of 3 hours. Due to the length of time required to produce conclusory findings and the constraints on greenhouse entry, longer battery life was imperative. An external pack of 5 identical batteries was connected to the device in parallel to</w:t>
      </w:r>
      <w:r>
        <w:rPr>
          <w:rFonts w:ascii="Times New Roman" w:eastAsia="Times New Roman" w:hAnsi="Times New Roman" w:cs="Times New Roman"/>
          <w:sz w:val="20"/>
          <w:szCs w:val="20"/>
        </w:rPr>
        <w:t xml:space="preserve"> increase the lifetime without increasing the voltage. Once new batteries were placed in the device and external battery pack, the device was turned off and the SD card was inserted. The PCBs were taken to the greenhouse room where spraying was scheduled t</w:t>
      </w:r>
      <w:r>
        <w:rPr>
          <w:rFonts w:ascii="Times New Roman" w:eastAsia="Times New Roman" w:hAnsi="Times New Roman" w:cs="Times New Roman"/>
          <w:sz w:val="20"/>
          <w:szCs w:val="20"/>
        </w:rPr>
        <w:t>o occur and were only turned on once in place. Synchronization of the PCBs was not required, as each device recorded real-time clock information that is used to match the time scales during analysis. The greenhouse room was then vacated to allow for sprayi</w:t>
      </w:r>
      <w:r>
        <w:rPr>
          <w:rFonts w:ascii="Times New Roman" w:eastAsia="Times New Roman" w:hAnsi="Times New Roman" w:cs="Times New Roman"/>
          <w:sz w:val="20"/>
          <w:szCs w:val="20"/>
        </w:rPr>
        <w:t xml:space="preserve">ng of pesticides. Only licensed professionals were able to perform the spraying in a safe and controlled manner. Once spraying happened, university policy did not allow re-entry until the following morning. The PCBs took data until the batteries reached a </w:t>
      </w:r>
      <w:r>
        <w:rPr>
          <w:rFonts w:ascii="Times New Roman" w:eastAsia="Times New Roman" w:hAnsi="Times New Roman" w:cs="Times New Roman"/>
          <w:sz w:val="20"/>
          <w:szCs w:val="20"/>
        </w:rPr>
        <w:t>cutoff voltage of 6.7 V, at which point the files were closed. Figure 1 shows a piece of the code used to write data to the SD card. Data were written 20 times per second. Some information was not updated that frequently such as particulate data, which onl</w:t>
      </w:r>
      <w:r>
        <w:rPr>
          <w:rFonts w:ascii="Times New Roman" w:eastAsia="Times New Roman" w:hAnsi="Times New Roman" w:cs="Times New Roman"/>
          <w:sz w:val="20"/>
          <w:szCs w:val="20"/>
        </w:rPr>
        <w:t>y sampled once per second. In this case, the previous recorded value was used until an update was available.</w:t>
      </w:r>
    </w:p>
    <w:p w:rsidR="00054A0E" w:rsidRDefault="00BC53A3">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5686425" cy="349097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1590" t="36380" r="60370" b="21937"/>
                    <a:stretch>
                      <a:fillRect/>
                    </a:stretch>
                  </pic:blipFill>
                  <pic:spPr>
                    <a:xfrm>
                      <a:off x="0" y="0"/>
                      <a:ext cx="5686425" cy="3490970"/>
                    </a:xfrm>
                    <a:prstGeom prst="rect">
                      <a:avLst/>
                    </a:prstGeom>
                    <a:ln/>
                  </pic:spPr>
                </pic:pic>
              </a:graphicData>
            </a:graphic>
          </wp:inline>
        </w:drawing>
      </w:r>
    </w:p>
    <w:p w:rsidR="00054A0E" w:rsidRDefault="00BC53A3">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w:t>
      </w:r>
      <w:r>
        <w:rPr>
          <w:rFonts w:ascii="Times New Roman" w:eastAsia="Times New Roman" w:hAnsi="Times New Roman" w:cs="Times New Roman"/>
          <w:sz w:val="20"/>
          <w:szCs w:val="20"/>
        </w:rPr>
        <w:t xml:space="preserve"> DAQ code to write measured data to the SD card</w:t>
      </w:r>
    </w:p>
    <w:p w:rsidR="00054A0E" w:rsidRDefault="00054A0E">
      <w:pPr>
        <w:spacing w:line="480" w:lineRule="auto"/>
        <w:jc w:val="both"/>
        <w:rPr>
          <w:rFonts w:ascii="Times New Roman" w:eastAsia="Times New Roman" w:hAnsi="Times New Roman" w:cs="Times New Roman"/>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4.2 Data Collection and Analysis</w:t>
      </w:r>
      <w:r>
        <w:rPr>
          <w:rFonts w:ascii="Times New Roman" w:eastAsia="Times New Roman" w:hAnsi="Times New Roman" w:cs="Times New Roman"/>
          <w:sz w:val="20"/>
          <w:szCs w:val="20"/>
        </w:rPr>
        <w:t xml:space="preserve">: The data acquisition code stopped taking data and closed the file when battery voltage dropped beneath a threshold, as seen in Figure 2. Data were written as comma separated variables into a .txt file with each line corresponding to a new time. Once the </w:t>
      </w:r>
      <w:r>
        <w:rPr>
          <w:rFonts w:ascii="Times New Roman" w:eastAsia="Times New Roman" w:hAnsi="Times New Roman" w:cs="Times New Roman"/>
          <w:sz w:val="20"/>
          <w:szCs w:val="20"/>
        </w:rPr>
        <w:t>SD cards were removed, the .txt files were opened using Microsoft Excel to ensure no errors in the data and to clean up any anomalies that would prevent the offline analysis code from running. This cleanup included removing the first few seconds of data in</w:t>
      </w:r>
      <w:r>
        <w:rPr>
          <w:rFonts w:ascii="Times New Roman" w:eastAsia="Times New Roman" w:hAnsi="Times New Roman" w:cs="Times New Roman"/>
          <w:sz w:val="20"/>
          <w:szCs w:val="20"/>
        </w:rPr>
        <w:t xml:space="preserve"> which particulate information was not yet available. In addition, some lines got shifted, causing inaccuracies such as pressure data being shifted into particulate data.</w:t>
      </w: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5791200" cy="16097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91200" cy="1609725"/>
                    </a:xfrm>
                    <a:prstGeom prst="rect">
                      <a:avLst/>
                    </a:prstGeom>
                    <a:ln/>
                  </pic:spPr>
                </pic:pic>
              </a:graphicData>
            </a:graphic>
          </wp:inline>
        </w:drawing>
      </w:r>
    </w:p>
    <w:p w:rsidR="00054A0E" w:rsidRDefault="00BC53A3">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2.</w:t>
      </w:r>
      <w:r>
        <w:rPr>
          <w:rFonts w:ascii="Times New Roman" w:eastAsia="Times New Roman" w:hAnsi="Times New Roman" w:cs="Times New Roman"/>
          <w:sz w:val="20"/>
          <w:szCs w:val="20"/>
        </w:rPr>
        <w:t xml:space="preserve"> DAQ code to close files when voltage decreased below threshold of 6.7 V. </w:t>
      </w:r>
    </w:p>
    <w:p w:rsidR="00054A0E" w:rsidRDefault="00054A0E">
      <w:pPr>
        <w:spacing w:line="480" w:lineRule="auto"/>
        <w:jc w:val="center"/>
        <w:rPr>
          <w:rFonts w:ascii="Times New Roman" w:eastAsia="Times New Roman" w:hAnsi="Times New Roman" w:cs="Times New Roman"/>
          <w:sz w:val="20"/>
          <w:szCs w:val="20"/>
        </w:rPr>
      </w:pP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Lines that were shifted or corrupted were removed and the remaining data was saved as a .csv file. These .csv files were read into a Python Jupyter Notebook, where they were spliced down into 1/10th and 1/100th versions. These made simplified versions of</w:t>
      </w:r>
      <w:r>
        <w:rPr>
          <w:rFonts w:ascii="Times New Roman" w:eastAsia="Times New Roman" w:hAnsi="Times New Roman" w:cs="Times New Roman"/>
          <w:sz w:val="20"/>
          <w:szCs w:val="20"/>
        </w:rPr>
        <w:t xml:space="preserve"> the data, taking every 10th value and every 100th value, respectively. This was done to allow code to run faster, as the initial files included hundreds of thousands of lines. As data was taken 20 times per second, every 100th value corresponds to data at</w:t>
      </w:r>
      <w:r>
        <w:rPr>
          <w:rFonts w:ascii="Times New Roman" w:eastAsia="Times New Roman" w:hAnsi="Times New Roman" w:cs="Times New Roman"/>
          <w:sz w:val="20"/>
          <w:szCs w:val="20"/>
        </w:rPr>
        <w:t xml:space="preserve"> 5 second intervals. Particulate information changed over timescales significantly longer than this, so cutting the data down had negligible impact on results. Particulate data was output as the number of particles greater than a cutoff size as described i</w:t>
      </w:r>
      <w:r>
        <w:rPr>
          <w:rFonts w:ascii="Times New Roman" w:eastAsia="Times New Roman" w:hAnsi="Times New Roman" w:cs="Times New Roman"/>
          <w:sz w:val="20"/>
          <w:szCs w:val="20"/>
        </w:rPr>
        <w:t>n 3.3. Variations were most obvious using the broadest set of particles, which was all particles larger than 0.3 microns. This was used for all analysis. Other cutoffs, such as particles greater than 0.5 or 1 micron, also showed the large peaks and dropoff</w:t>
      </w:r>
      <w:r>
        <w:rPr>
          <w:rFonts w:ascii="Times New Roman" w:eastAsia="Times New Roman" w:hAnsi="Times New Roman" w:cs="Times New Roman"/>
          <w:sz w:val="20"/>
          <w:szCs w:val="20"/>
        </w:rPr>
        <w:t xml:space="preserve">s, but missed smaller variations. Time data was used to match particulate information from different devices and the information was scatter plotted. For particles larger than 0.3 microns, the number recorded varied by approximately +/- 100 when measuring </w:t>
      </w:r>
      <w:r>
        <w:rPr>
          <w:rFonts w:ascii="Times New Roman" w:eastAsia="Times New Roman" w:hAnsi="Times New Roman" w:cs="Times New Roman"/>
          <w:sz w:val="20"/>
          <w:szCs w:val="20"/>
        </w:rPr>
        <w:t>air without wind or ventilation present. This variation is small relative to the height of the peaks seen. Moving averages of the data were also calculated and plotted to provide a visual curve.</w:t>
      </w:r>
    </w:p>
    <w:p w:rsidR="00054A0E" w:rsidRDefault="00054A0E">
      <w:pPr>
        <w:spacing w:line="480" w:lineRule="auto"/>
        <w:jc w:val="both"/>
        <w:rPr>
          <w:rFonts w:ascii="Times New Roman" w:eastAsia="Times New Roman" w:hAnsi="Times New Roman" w:cs="Times New Roman"/>
          <w:sz w:val="20"/>
          <w:szCs w:val="20"/>
        </w:rPr>
      </w:pPr>
    </w:p>
    <w:p w:rsidR="00054A0E" w:rsidRDefault="00BC53A3">
      <w:pPr>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 Results</w:t>
      </w:r>
    </w:p>
    <w:p w:rsidR="00054A0E" w:rsidRDefault="00BC53A3">
      <w:pPr>
        <w:spacing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initial data taken showed an exponential drop</w:t>
      </w:r>
      <w:r>
        <w:rPr>
          <w:rFonts w:ascii="Times New Roman" w:eastAsia="Times New Roman" w:hAnsi="Times New Roman" w:cs="Times New Roman"/>
          <w:sz w:val="20"/>
          <w:szCs w:val="20"/>
        </w:rPr>
        <w:t xml:space="preserve"> off in airborne particulates after a spray, as seen in Figure 3. However, this data was taken before extra battery packs were implemented, and data collection was cut off shortly after spraying occured. The time scale of Figure 3 is five hours. The first </w:t>
      </w:r>
      <w:r>
        <w:rPr>
          <w:rFonts w:ascii="Times New Roman" w:eastAsia="Times New Roman" w:hAnsi="Times New Roman" w:cs="Times New Roman"/>
          <w:sz w:val="20"/>
          <w:szCs w:val="20"/>
        </w:rPr>
        <w:t>four hours of data show a consistent baseline of particle readings. This baseline was used in the calculation of an exponential fit as seen in Figure 4.</w:t>
      </w:r>
    </w:p>
    <w:p w:rsidR="00054A0E" w:rsidRDefault="00054A0E">
      <w:pPr>
        <w:spacing w:line="480" w:lineRule="auto"/>
        <w:ind w:firstLine="720"/>
        <w:jc w:val="both"/>
        <w:rPr>
          <w:rFonts w:ascii="Times New Roman" w:eastAsia="Times New Roman" w:hAnsi="Times New Roman" w:cs="Times New Roman"/>
          <w:sz w:val="20"/>
          <w:szCs w:val="20"/>
        </w:rPr>
      </w:pPr>
    </w:p>
    <w:p w:rsidR="00054A0E" w:rsidRDefault="00BC53A3">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018489" cy="321483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018489" cy="3214835"/>
                    </a:xfrm>
                    <a:prstGeom prst="rect">
                      <a:avLst/>
                    </a:prstGeom>
                    <a:ln/>
                  </pic:spPr>
                </pic:pic>
              </a:graphicData>
            </a:graphic>
          </wp:inline>
        </w:drawing>
      </w:r>
    </w:p>
    <w:p w:rsidR="00054A0E" w:rsidRDefault="00BC53A3">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3</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Particles appear to drop off exponentially following a spray.</w:t>
      </w:r>
    </w:p>
    <w:p w:rsidR="00054A0E" w:rsidRDefault="00054A0E">
      <w:pPr>
        <w:spacing w:line="480" w:lineRule="auto"/>
        <w:jc w:val="center"/>
        <w:rPr>
          <w:rFonts w:ascii="Times New Roman" w:eastAsia="Times New Roman" w:hAnsi="Times New Roman" w:cs="Times New Roman"/>
          <w:sz w:val="20"/>
          <w:szCs w:val="20"/>
        </w:rPr>
      </w:pPr>
    </w:p>
    <w:p w:rsidR="00054A0E" w:rsidRDefault="00BC53A3">
      <w:pPr>
        <w:spacing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falling exponential por</w:t>
      </w:r>
      <w:r>
        <w:rPr>
          <w:rFonts w:ascii="Times New Roman" w:eastAsia="Times New Roman" w:hAnsi="Times New Roman" w:cs="Times New Roman"/>
          <w:sz w:val="20"/>
          <w:szCs w:val="20"/>
        </w:rPr>
        <w:t>tion of the data was isolated and an exponential curve was fit to see if there was a visible correlation. Data before the spike was considered to be a constant and was subtracted from data used to calculate the exponential. Figure 4 shows this fit. The exp</w:t>
      </w:r>
      <w:r>
        <w:rPr>
          <w:rFonts w:ascii="Times New Roman" w:eastAsia="Times New Roman" w:hAnsi="Times New Roman" w:cs="Times New Roman"/>
          <w:sz w:val="20"/>
          <w:szCs w:val="20"/>
        </w:rPr>
        <w:t xml:space="preserve">onential fit was ~ 5182e^(-5.5x10^-3). This exponential fit gives a half life of about 21 minutes. </w:t>
      </w:r>
    </w:p>
    <w:p w:rsidR="00054A0E" w:rsidRDefault="00BC53A3">
      <w:pPr>
        <w:spacing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4791075" cy="3162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791075" cy="3162300"/>
                    </a:xfrm>
                    <a:prstGeom prst="rect">
                      <a:avLst/>
                    </a:prstGeom>
                    <a:ln/>
                  </pic:spPr>
                </pic:pic>
              </a:graphicData>
            </a:graphic>
          </wp:inline>
        </w:drawing>
      </w:r>
    </w:p>
    <w:p w:rsidR="00054A0E" w:rsidRDefault="00BC53A3">
      <w:pPr>
        <w:spacing w:line="48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4. </w:t>
      </w:r>
      <w:r>
        <w:rPr>
          <w:rFonts w:ascii="Times New Roman" w:eastAsia="Times New Roman" w:hAnsi="Times New Roman" w:cs="Times New Roman"/>
          <w:sz w:val="20"/>
          <w:szCs w:val="20"/>
        </w:rPr>
        <w:t>An exponential curve fit to falling particle data.</w:t>
      </w:r>
    </w:p>
    <w:p w:rsidR="00054A0E" w:rsidRDefault="00054A0E">
      <w:pPr>
        <w:spacing w:line="480" w:lineRule="auto"/>
        <w:ind w:firstLine="720"/>
        <w:jc w:val="both"/>
        <w:rPr>
          <w:rFonts w:ascii="Times New Roman" w:eastAsia="Times New Roman" w:hAnsi="Times New Roman" w:cs="Times New Roman"/>
          <w:sz w:val="20"/>
          <w:szCs w:val="20"/>
        </w:rPr>
      </w:pPr>
    </w:p>
    <w:p w:rsidR="00054A0E" w:rsidRDefault="00BC53A3">
      <w:pPr>
        <w:spacing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prevent batteries from dying and cutting off data collection early, an extra battery pack</w:t>
      </w:r>
      <w:r>
        <w:rPr>
          <w:rFonts w:ascii="Times New Roman" w:eastAsia="Times New Roman" w:hAnsi="Times New Roman" w:cs="Times New Roman"/>
          <w:sz w:val="20"/>
          <w:szCs w:val="20"/>
        </w:rPr>
        <w:t xml:space="preserve"> was added in parallel to prolong the life of the device. The voltages from the batteries over time of a device without the extra battery pack (blue) and one with the extra battery pack (red) are shown in Figure 5. This is over a timescale of about 4.5 hou</w:t>
      </w:r>
      <w:r>
        <w:rPr>
          <w:rFonts w:ascii="Times New Roman" w:eastAsia="Times New Roman" w:hAnsi="Times New Roman" w:cs="Times New Roman"/>
          <w:sz w:val="20"/>
          <w:szCs w:val="20"/>
        </w:rPr>
        <w:t>rs.</w:t>
      </w:r>
    </w:p>
    <w:p w:rsidR="00054A0E" w:rsidRDefault="00BC53A3">
      <w:pPr>
        <w:spacing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4724400" cy="31813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724400" cy="3181350"/>
                    </a:xfrm>
                    <a:prstGeom prst="rect">
                      <a:avLst/>
                    </a:prstGeom>
                    <a:ln/>
                  </pic:spPr>
                </pic:pic>
              </a:graphicData>
            </a:graphic>
          </wp:inline>
        </w:drawing>
      </w:r>
    </w:p>
    <w:p w:rsidR="00054A0E" w:rsidRDefault="00BC53A3">
      <w:pPr>
        <w:spacing w:line="48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Figure 5</w:t>
      </w:r>
      <w:r>
        <w:rPr>
          <w:rFonts w:ascii="Times New Roman" w:eastAsia="Times New Roman" w:hAnsi="Times New Roman" w:cs="Times New Roman"/>
          <w:sz w:val="20"/>
          <w:szCs w:val="20"/>
        </w:rPr>
        <w:t>. Voltage over time for a device with an extra battery pack in red and a device without an extra battery pack in blue.</w:t>
      </w:r>
    </w:p>
    <w:p w:rsidR="00054A0E" w:rsidRDefault="00054A0E">
      <w:pPr>
        <w:spacing w:line="480" w:lineRule="auto"/>
        <w:ind w:firstLine="720"/>
        <w:jc w:val="both"/>
        <w:rPr>
          <w:rFonts w:ascii="Times New Roman" w:eastAsia="Times New Roman" w:hAnsi="Times New Roman" w:cs="Times New Roman"/>
          <w:sz w:val="20"/>
          <w:szCs w:val="20"/>
        </w:rPr>
      </w:pPr>
    </w:p>
    <w:p w:rsidR="00054A0E" w:rsidRDefault="00BC53A3">
      <w:pPr>
        <w:spacing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Further data collection from all four devices over a longer time scale showed much lower peaks but a similar drop off.  Va</w:t>
      </w:r>
      <w:r>
        <w:rPr>
          <w:rFonts w:ascii="Times New Roman" w:eastAsia="Times New Roman" w:hAnsi="Times New Roman" w:cs="Times New Roman"/>
          <w:sz w:val="20"/>
          <w:szCs w:val="20"/>
        </w:rPr>
        <w:t>riance in data was on the order of +/- 100 for measurements of particles greater than 0.3 microns. Figure 6 shows particulate data collected over a period of close to 11 hours, with each best fit line representing the data recorded by one of the PCBs. An i</w:t>
      </w:r>
      <w:r>
        <w:rPr>
          <w:rFonts w:ascii="Times New Roman" w:eastAsia="Times New Roman" w:hAnsi="Times New Roman" w:cs="Times New Roman"/>
          <w:sz w:val="20"/>
          <w:szCs w:val="20"/>
        </w:rPr>
        <w:t>nitial spike is followed by an expected drop-off before the data unexpectedly shows particulates rising again. This rise begins close to 10 pm, so it is likely that this corresponds to the greenhouses heating system turning on and causing settled particles</w:t>
      </w:r>
      <w:r>
        <w:rPr>
          <w:rFonts w:ascii="Times New Roman" w:eastAsia="Times New Roman" w:hAnsi="Times New Roman" w:cs="Times New Roman"/>
          <w:sz w:val="20"/>
          <w:szCs w:val="20"/>
        </w:rPr>
        <w:t xml:space="preserve"> to move around.</w:t>
      </w:r>
    </w:p>
    <w:p w:rsidR="00054A0E" w:rsidRDefault="00BC53A3">
      <w:pPr>
        <w:spacing w:line="48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5229225" cy="3314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229225" cy="3314700"/>
                    </a:xfrm>
                    <a:prstGeom prst="rect">
                      <a:avLst/>
                    </a:prstGeom>
                    <a:ln/>
                  </pic:spPr>
                </pic:pic>
              </a:graphicData>
            </a:graphic>
          </wp:inline>
        </w:drawing>
      </w:r>
    </w:p>
    <w:p w:rsidR="00054A0E" w:rsidRDefault="00BC53A3">
      <w:pPr>
        <w:spacing w:line="48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6. </w:t>
      </w:r>
      <w:r>
        <w:rPr>
          <w:rFonts w:ascii="Times New Roman" w:eastAsia="Times New Roman" w:hAnsi="Times New Roman" w:cs="Times New Roman"/>
          <w:sz w:val="20"/>
          <w:szCs w:val="20"/>
        </w:rPr>
        <w:t xml:space="preserve">Particle data taken over 11 hours. The lines are moving averages of the data. Data reaches a minimum around 9:30 pm and peaks again shortly after midnight. </w:t>
      </w:r>
    </w:p>
    <w:p w:rsidR="00054A0E" w:rsidRDefault="00054A0E">
      <w:pPr>
        <w:spacing w:line="480" w:lineRule="auto"/>
        <w:jc w:val="both"/>
        <w:rPr>
          <w:rFonts w:ascii="Times New Roman" w:eastAsia="Times New Roman" w:hAnsi="Times New Roman" w:cs="Times New Roman"/>
          <w:sz w:val="20"/>
          <w:szCs w:val="20"/>
        </w:rPr>
      </w:pPr>
    </w:p>
    <w:p w:rsidR="00054A0E" w:rsidRDefault="00054A0E">
      <w:pPr>
        <w:spacing w:line="480" w:lineRule="auto"/>
        <w:rPr>
          <w:rFonts w:ascii="Times New Roman" w:eastAsia="Times New Roman" w:hAnsi="Times New Roman" w:cs="Times New Roman"/>
          <w:sz w:val="20"/>
          <w:szCs w:val="20"/>
        </w:rPr>
      </w:pPr>
    </w:p>
    <w:p w:rsidR="00054A0E" w:rsidRDefault="00BC53A3">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6. Discussion </w:t>
      </w: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To understand the rates of change in the number of particles found in our data, it is important to understand the evaporation rate of aqueous airborne particulate. Since the pesticides are mixed into water to be sprayed as an </w:t>
      </w:r>
      <w:r>
        <w:rPr>
          <w:rFonts w:ascii="Times New Roman" w:eastAsia="Times New Roman" w:hAnsi="Times New Roman" w:cs="Times New Roman"/>
          <w:sz w:val="20"/>
          <w:szCs w:val="20"/>
        </w:rPr>
        <w:lastRenderedPageBreak/>
        <w:t>aerosol, the physical behavior</w:t>
      </w:r>
      <w:r>
        <w:rPr>
          <w:rFonts w:ascii="Times New Roman" w:eastAsia="Times New Roman" w:hAnsi="Times New Roman" w:cs="Times New Roman"/>
          <w:sz w:val="20"/>
          <w:szCs w:val="20"/>
        </w:rPr>
        <w:t xml:space="preserve"> of the particles is similar to that of pure water. Because the experiments were conducted in greenhouses, the PCBs were in the ideal environment with minimal air flow (talk about sealing greenhouse) present to not pick up on unwanted input such as dust fr</w:t>
      </w:r>
      <w:r>
        <w:rPr>
          <w:rFonts w:ascii="Times New Roman" w:eastAsia="Times New Roman" w:hAnsi="Times New Roman" w:cs="Times New Roman"/>
          <w:sz w:val="20"/>
          <w:szCs w:val="20"/>
        </w:rPr>
        <w:t>om a crop field. So the setting was ideal to interpret as an isolated environment, and made calculations easy to perform without the concern of extra factors. It was theorized that the decreasing exponential curve found in the data was due to the water par</w:t>
      </w:r>
      <w:r>
        <w:rPr>
          <w:rFonts w:ascii="Times New Roman" w:eastAsia="Times New Roman" w:hAnsi="Times New Roman" w:cs="Times New Roman"/>
          <w:sz w:val="20"/>
          <w:szCs w:val="20"/>
        </w:rPr>
        <w:t>ticles evaporating as time went on. The rate of decrease of the diameter of a water particle was accurately described in Holterman’s paper, in the equation:</w:t>
      </w: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dD</m:t>
              </m:r>
            </m:num>
            <m:den>
              <m:r>
                <w:rPr>
                  <w:rFonts w:ascii="Cambria Math" w:hAnsi="Cambria Math" w:cs="Times New Roman"/>
                  <w:sz w:val="20"/>
                  <w:szCs w:val="20"/>
                </w:rPr>
                <m:t>dt</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-a</m:t>
              </m:r>
            </m:num>
            <m:den>
              <m:r>
                <w:rPr>
                  <w:rFonts w:ascii="Cambria Math" w:hAnsi="Cambria Math" w:cs="Times New Roman"/>
                  <w:sz w:val="20"/>
                  <w:szCs w:val="20"/>
                </w:rPr>
                <m:t>D</m:t>
              </m:r>
            </m:den>
          </m:f>
          <m:r>
            <w:rPr>
              <w:rFonts w:ascii="Cambria Math" w:hAnsi="Cambria Math" w:cs="Times New Roman"/>
              <w:sz w:val="20"/>
              <w:szCs w:val="20"/>
            </w:rPr>
            <m:t>(1+b</m:t>
          </m:r>
          <m:rad>
            <m:radPr>
              <m:degHide m:val="1"/>
              <m:ctrlPr>
                <w:rPr>
                  <w:rFonts w:ascii="Cambria Math" w:hAnsi="Cambria Math" w:cs="Times New Roman"/>
                  <w:i/>
                  <w:sz w:val="20"/>
                  <w:szCs w:val="20"/>
                </w:rPr>
              </m:ctrlPr>
            </m:radPr>
            <m:deg/>
            <m:e>
              <m:r>
                <w:rPr>
                  <w:rFonts w:ascii="Cambria Math" w:hAnsi="Cambria Math" w:cs="Times New Roman"/>
                  <w:sz w:val="20"/>
                  <w:szCs w:val="20"/>
                </w:rPr>
                <m:t>Dv</m:t>
              </m:r>
            </m:e>
          </m:rad>
          <m:r>
            <w:rPr>
              <w:rFonts w:ascii="Cambria Math" w:eastAsiaTheme="minorEastAsia" w:hAnsi="Cambria Math" w:cs="Times New Roman"/>
              <w:sz w:val="20"/>
              <w:szCs w:val="20"/>
            </w:rPr>
            <m:t>)</m:t>
          </m:r>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w:r w:rsidRPr="00D02CF4">
        <w:rPr>
          <w:rFonts w:ascii="Times New Roman" w:eastAsiaTheme="minorEastAsia" w:hAnsi="Times New Roman" w:cs="Times New Roman"/>
          <w:sz w:val="20"/>
          <w:szCs w:val="20"/>
        </w:rPr>
        <w:t>Where D is the diameter of the particle, v is the velocity. The variable a is:</w:t>
      </w:r>
    </w:p>
    <w:p w:rsidR="006F6768" w:rsidRPr="00D02CF4" w:rsidRDefault="006F6768" w:rsidP="006F6768">
      <w:pPr>
        <w:spacing w:line="360" w:lineRule="auto"/>
        <w:jc w:val="both"/>
        <w:rPr>
          <w:rFonts w:ascii="Times New Roman" w:eastAsiaTheme="minorEastAsia" w:hAnsi="Times New Roman" w:cs="Times New Roman"/>
          <w:sz w:val="20"/>
          <w:szCs w:val="20"/>
        </w:rPr>
      </w:pP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r>
            <w:rPr>
              <w:rFonts w:ascii="Cambria Math" w:hAnsi="Cambria Math" w:cs="Times New Roman"/>
              <w:sz w:val="20"/>
              <w:szCs w:val="20"/>
            </w:rPr>
            <m:t>a=</m:t>
          </m:r>
          <m:f>
            <m:fPr>
              <m:ctrlPr>
                <w:rPr>
                  <w:rFonts w:ascii="Cambria Math" w:hAnsi="Cambria Math" w:cs="Times New Roman"/>
                  <w:i/>
                  <w:sz w:val="20"/>
                  <w:szCs w:val="20"/>
                </w:rPr>
              </m:ctrlPr>
            </m:fPr>
            <m:num>
              <m:r>
                <w:rPr>
                  <w:rFonts w:ascii="Cambria Math" w:hAnsi="Cambria Math" w:cs="Times New Roman"/>
                  <w:sz w:val="20"/>
                  <w:szCs w:val="20"/>
                </w:rPr>
                <m:t>4</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L</m:t>
                  </m:r>
                </m:sub>
              </m:sSub>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v,f</m:t>
                  </m:r>
                </m:sub>
              </m:sSub>
              <m:r>
                <w:rPr>
                  <w:rFonts w:ascii="Cambria Math" w:hAnsi="Cambria Math" w:cs="Times New Roman"/>
                  <w:sz w:val="20"/>
                  <w:szCs w:val="20"/>
                </w:rPr>
                <m:t>∆p</m:t>
              </m:r>
            </m:num>
            <m:den>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L</m:t>
                  </m:r>
                </m:sub>
              </m:sSub>
              <m:r>
                <w:rPr>
                  <w:rFonts w:ascii="Cambria Math" w:hAnsi="Cambria Math" w:cs="Times New Roman"/>
                  <w:sz w:val="20"/>
                  <w:szCs w:val="20"/>
                </w:rPr>
                <m:t>R</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den>
          </m:f>
          <m:r>
            <w:rPr>
              <w:rFonts w:ascii="Cambria Math" w:eastAsiaTheme="minorEastAsia" w:hAnsi="Cambria Math" w:cs="Times New Roman"/>
              <w:sz w:val="20"/>
              <w:szCs w:val="20"/>
            </w:rPr>
            <m:t xml:space="preserve">          </m:t>
          </m:r>
          <m:d>
            <m:dPr>
              <m:begChr m:val="["/>
              <m:endChr m:val="]"/>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s</m:t>
                  </m:r>
                </m:den>
              </m:f>
            </m:e>
          </m:d>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w:p>
    <w:p w:rsidR="006F6768" w:rsidRPr="00D02CF4" w:rsidRDefault="006F6768" w:rsidP="006F6768">
      <w:pPr>
        <w:spacing w:line="360" w:lineRule="auto"/>
        <w:jc w:val="both"/>
        <w:rPr>
          <w:rFonts w:ascii="Times New Roman" w:eastAsiaTheme="minorEastAsia" w:hAnsi="Times New Roman" w:cs="Times New Roman"/>
          <w:sz w:val="20"/>
          <w:szCs w:val="20"/>
        </w:rPr>
      </w:pPr>
      <w:r w:rsidRPr="00D02CF4">
        <w:rPr>
          <w:rFonts w:ascii="Times New Roman" w:eastAsiaTheme="minorEastAsia" w:hAnsi="Times New Roman" w:cs="Times New Roman"/>
          <w:sz w:val="20"/>
          <w:szCs w:val="20"/>
        </w:rPr>
        <w:t>In the variable a, M</w:t>
      </w:r>
      <w:r w:rsidRPr="00D02CF4">
        <w:rPr>
          <w:rFonts w:ascii="Times New Roman" w:eastAsiaTheme="minorEastAsia" w:hAnsi="Times New Roman" w:cs="Times New Roman"/>
          <w:sz w:val="20"/>
          <w:szCs w:val="20"/>
          <w:vertAlign w:val="subscript"/>
        </w:rPr>
        <w:t>L</w:t>
      </w:r>
      <w:r w:rsidRPr="00D02CF4">
        <w:rPr>
          <w:rFonts w:ascii="Times New Roman" w:eastAsiaTheme="minorEastAsia" w:hAnsi="Times New Roman" w:cs="Times New Roman"/>
          <w:sz w:val="20"/>
          <w:szCs w:val="20"/>
        </w:rPr>
        <w:t xml:space="preserve"> is the molecular weight of the evaporating liquid (for water it is .018 kg/mol), D</w:t>
      </w:r>
      <w:r w:rsidRPr="00D02CF4">
        <w:rPr>
          <w:rFonts w:ascii="Times New Roman" w:eastAsiaTheme="minorEastAsia" w:hAnsi="Times New Roman" w:cs="Times New Roman"/>
          <w:sz w:val="20"/>
          <w:szCs w:val="20"/>
          <w:vertAlign w:val="subscript"/>
        </w:rPr>
        <w:t>v,f</w:t>
      </w:r>
      <w:r w:rsidRPr="00D02CF4">
        <w:rPr>
          <w:rFonts w:ascii="Times New Roman" w:eastAsiaTheme="minorEastAsia" w:hAnsi="Times New Roman" w:cs="Times New Roman"/>
          <w:sz w:val="20"/>
          <w:szCs w:val="20"/>
        </w:rPr>
        <w:t xml:space="preserve"> is the average diffusion coefficient (which was interpreted in Appendix D to be 25.3), </w:t>
      </w:r>
      <w:r w:rsidRPr="00D02CF4">
        <w:rPr>
          <w:rFonts w:eastAsiaTheme="minorEastAsia"/>
          <w:sz w:val="20"/>
          <w:szCs w:val="20"/>
        </w:rPr>
        <w:t>Δ</w:t>
      </w:r>
      <w:r w:rsidRPr="00D02CF4">
        <w:rPr>
          <w:rFonts w:ascii="Times New Roman" w:eastAsiaTheme="minorEastAsia" w:hAnsi="Times New Roman" w:cs="Times New Roman"/>
          <w:sz w:val="20"/>
          <w:szCs w:val="20"/>
        </w:rPr>
        <w:t xml:space="preserve">p is the difference between vapor pressure near the drop and the ambient atmosphere, </w:t>
      </w:r>
      <w:r w:rsidRPr="00D02CF4">
        <w:rPr>
          <w:rFonts w:eastAsiaTheme="minorEastAsia"/>
          <w:sz w:val="20"/>
          <w:szCs w:val="20"/>
        </w:rPr>
        <w:t>ρ</w:t>
      </w:r>
      <w:r w:rsidRPr="00D02CF4">
        <w:rPr>
          <w:rFonts w:ascii="Times New Roman" w:eastAsiaTheme="minorEastAsia" w:hAnsi="Times New Roman" w:cs="Times New Roman"/>
          <w:sz w:val="20"/>
          <w:szCs w:val="20"/>
          <w:vertAlign w:val="subscript"/>
        </w:rPr>
        <w:t>L</w:t>
      </w:r>
      <w:r w:rsidRPr="00D02CF4">
        <w:rPr>
          <w:rFonts w:ascii="Times New Roman" w:eastAsiaTheme="minorEastAsia" w:hAnsi="Times New Roman" w:cs="Times New Roman"/>
          <w:sz w:val="20"/>
          <w:szCs w:val="20"/>
        </w:rPr>
        <w:t xml:space="preserve"> is the density of the liquid, R is the gas constant (8.3144 Jmol</w:t>
      </w:r>
      <w:r w:rsidRPr="00D02CF4">
        <w:rPr>
          <w:rFonts w:ascii="Times New Roman" w:eastAsiaTheme="minorEastAsia" w:hAnsi="Times New Roman" w:cs="Times New Roman"/>
          <w:sz w:val="20"/>
          <w:szCs w:val="20"/>
          <w:vertAlign w:val="superscript"/>
        </w:rPr>
        <w:t>-1</w:t>
      </w:r>
      <w:r w:rsidRPr="00D02CF4">
        <w:rPr>
          <w:rFonts w:ascii="Times New Roman" w:eastAsiaTheme="minorEastAsia" w:hAnsi="Times New Roman" w:cs="Times New Roman"/>
          <w:sz w:val="20"/>
          <w:szCs w:val="20"/>
        </w:rPr>
        <w:t>K</w:t>
      </w:r>
      <w:r w:rsidRPr="00D02CF4">
        <w:rPr>
          <w:rFonts w:ascii="Times New Roman" w:eastAsiaTheme="minorEastAsia" w:hAnsi="Times New Roman" w:cs="Times New Roman"/>
          <w:sz w:val="20"/>
          <w:szCs w:val="20"/>
          <w:vertAlign w:val="superscript"/>
        </w:rPr>
        <w:t>-1</w:t>
      </w:r>
      <w:r w:rsidRPr="00D02CF4">
        <w:rPr>
          <w:rFonts w:ascii="Times New Roman" w:eastAsiaTheme="minorEastAsia" w:hAnsi="Times New Roman" w:cs="Times New Roman"/>
          <w:sz w:val="20"/>
          <w:szCs w:val="20"/>
        </w:rPr>
        <w:t>), and T</w:t>
      </w:r>
      <w:r w:rsidRPr="00D02CF4">
        <w:rPr>
          <w:rFonts w:ascii="Times New Roman" w:eastAsiaTheme="minorEastAsia" w:hAnsi="Times New Roman" w:cs="Times New Roman"/>
          <w:sz w:val="20"/>
          <w:szCs w:val="20"/>
          <w:vertAlign w:val="subscript"/>
        </w:rPr>
        <w:t>f</w:t>
      </w:r>
      <w:r w:rsidRPr="00D02CF4">
        <w:rPr>
          <w:rFonts w:ascii="Times New Roman" w:eastAsiaTheme="minorEastAsia" w:hAnsi="Times New Roman" w:cs="Times New Roman"/>
          <w:sz w:val="20"/>
          <w:szCs w:val="20"/>
        </w:rPr>
        <w:t xml:space="preserve"> is the average absolute temperature in the particle film. The variable b is given as:</w:t>
      </w:r>
    </w:p>
    <w:p w:rsidR="006F6768" w:rsidRPr="00D02CF4" w:rsidRDefault="006F6768" w:rsidP="006F6768">
      <w:pPr>
        <w:spacing w:line="360" w:lineRule="auto"/>
        <w:jc w:val="both"/>
        <w:rPr>
          <w:rFonts w:ascii="Times New Roman" w:eastAsiaTheme="minorEastAsia" w:hAnsi="Times New Roman" w:cs="Times New Roman"/>
          <w:sz w:val="20"/>
          <w:szCs w:val="20"/>
        </w:rPr>
      </w:pP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r>
            <w:rPr>
              <w:rFonts w:ascii="Cambria Math" w:hAnsi="Cambria Math" w:cs="Times New Roman"/>
              <w:sz w:val="20"/>
              <w:szCs w:val="20"/>
            </w:rPr>
            <m:t>b=.276</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a,f</m:t>
                          </m:r>
                        </m:sub>
                      </m:sSub>
                    </m:num>
                    <m:den>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a,f</m:t>
                          </m:r>
                        </m:sub>
                      </m:sSub>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v,f</m:t>
                              </m:r>
                            </m:sub>
                          </m:sSub>
                        </m:e>
                        <m:sup>
                          <m:r>
                            <w:rPr>
                              <w:rFonts w:ascii="Cambria Math" w:hAnsi="Cambria Math" w:cs="Times New Roman"/>
                              <w:sz w:val="20"/>
                              <w:szCs w:val="20"/>
                            </w:rPr>
                            <m:t>2</m:t>
                          </m:r>
                        </m:sup>
                      </m:sSup>
                    </m:den>
                  </m:f>
                </m:e>
              </m:d>
            </m:e>
            <m:sup>
              <m:r>
                <w:rPr>
                  <w:rFonts w:ascii="Cambria Math" w:hAnsi="Cambria Math" w:cs="Times New Roman"/>
                  <w:sz w:val="20"/>
                  <w:szCs w:val="20"/>
                </w:rPr>
                <m:t>1/6</m:t>
              </m:r>
            </m:sup>
          </m:sSup>
          <m:r>
            <w:rPr>
              <w:rFonts w:ascii="Cambria Math" w:eastAsiaTheme="minorEastAsia" w:hAnsi="Cambria Math" w:cs="Times New Roman"/>
              <w:sz w:val="20"/>
              <w:szCs w:val="20"/>
            </w:rPr>
            <m:t xml:space="preserve">         </m:t>
          </m:r>
          <m:d>
            <m:dPr>
              <m:begChr m:val="["/>
              <m:endChr m:val="]"/>
              <m:ctrlPr>
                <w:rPr>
                  <w:rFonts w:ascii="Cambria Math" w:eastAsiaTheme="minorEastAsia" w:hAnsi="Cambria Math" w:cs="Times New Roman"/>
                  <w:i/>
                  <w:sz w:val="20"/>
                  <w:szCs w:val="20"/>
                </w:rPr>
              </m:ctrlPr>
            </m:dPr>
            <m:e>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Cambria Math" w:cs="Times New Roman"/>
                      <w:sz w:val="20"/>
                      <w:szCs w:val="20"/>
                    </w:rPr>
                    <m:t>-1</m:t>
                  </m:r>
                </m:sup>
              </m:s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1/2</m:t>
                  </m:r>
                </m:sup>
              </m:sSup>
            </m:e>
          </m:d>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w:r w:rsidRPr="00D02CF4">
        <w:rPr>
          <w:rFonts w:eastAsiaTheme="minorEastAsia"/>
          <w:sz w:val="20"/>
          <w:szCs w:val="20"/>
        </w:rPr>
        <w:t>Ρ</w:t>
      </w:r>
      <w:r w:rsidRPr="00D02CF4">
        <w:rPr>
          <w:rFonts w:ascii="Times New Roman" w:eastAsiaTheme="minorEastAsia" w:hAnsi="Times New Roman" w:cs="Times New Roman"/>
          <w:sz w:val="20"/>
          <w:szCs w:val="20"/>
          <w:vertAlign w:val="subscript"/>
        </w:rPr>
        <w:t>a,f</w:t>
      </w:r>
      <w:r w:rsidRPr="00D02CF4">
        <w:rPr>
          <w:rFonts w:ascii="Times New Roman" w:eastAsiaTheme="minorEastAsia" w:hAnsi="Times New Roman" w:cs="Times New Roman"/>
          <w:sz w:val="20"/>
          <w:szCs w:val="20"/>
        </w:rPr>
        <w:t xml:space="preserve"> is the density of air at temperature T</w:t>
      </w:r>
      <w:r w:rsidRPr="00D02CF4">
        <w:rPr>
          <w:rFonts w:ascii="Times New Roman" w:eastAsiaTheme="minorEastAsia" w:hAnsi="Times New Roman" w:cs="Times New Roman"/>
          <w:sz w:val="20"/>
          <w:szCs w:val="20"/>
          <w:vertAlign w:val="subscript"/>
        </w:rPr>
        <w:t>f</w:t>
      </w:r>
      <w:r w:rsidRPr="00D02CF4">
        <w:rPr>
          <w:rFonts w:ascii="Times New Roman" w:eastAsiaTheme="minorEastAsia" w:hAnsi="Times New Roman" w:cs="Times New Roman"/>
          <w:sz w:val="20"/>
          <w:szCs w:val="20"/>
        </w:rPr>
        <w:t>, and µ</w:t>
      </w:r>
      <w:r w:rsidRPr="00D02CF4">
        <w:rPr>
          <w:rFonts w:ascii="Times New Roman" w:eastAsiaTheme="minorEastAsia" w:hAnsi="Times New Roman" w:cs="Times New Roman"/>
          <w:sz w:val="20"/>
          <w:szCs w:val="20"/>
          <w:vertAlign w:val="subscript"/>
        </w:rPr>
        <w:t>a,f</w:t>
      </w:r>
      <w:r w:rsidRPr="00D02CF4">
        <w:rPr>
          <w:rFonts w:ascii="Times New Roman" w:eastAsiaTheme="minorEastAsia" w:hAnsi="Times New Roman" w:cs="Times New Roman"/>
          <w:sz w:val="20"/>
          <w:szCs w:val="20"/>
        </w:rPr>
        <w:t xml:space="preserve"> is the air viscosity at temperature T</w:t>
      </w:r>
      <w:r w:rsidRPr="00D02CF4">
        <w:rPr>
          <w:rFonts w:ascii="Times New Roman" w:eastAsiaTheme="minorEastAsia" w:hAnsi="Times New Roman" w:cs="Times New Roman"/>
          <w:sz w:val="20"/>
          <w:szCs w:val="20"/>
          <w:vertAlign w:val="subscript"/>
        </w:rPr>
        <w:t>f</w:t>
      </w:r>
      <w:r w:rsidRPr="00D02CF4">
        <w:rPr>
          <w:rFonts w:ascii="Times New Roman" w:eastAsiaTheme="minorEastAsia" w:hAnsi="Times New Roman" w:cs="Times New Roman"/>
          <w:sz w:val="20"/>
          <w:szCs w:val="20"/>
        </w:rPr>
        <w:t>. We gathered the following data from online sources or from data we took ourselves:</w:t>
      </w:r>
    </w:p>
    <w:p w:rsidR="006F6768" w:rsidRPr="00D02CF4" w:rsidRDefault="006F6768" w:rsidP="006F6768">
      <w:pPr>
        <w:spacing w:line="360" w:lineRule="auto"/>
        <w:jc w:val="both"/>
        <w:rPr>
          <w:rFonts w:ascii="Times New Roman" w:eastAsiaTheme="minorEastAsia" w:hAnsi="Times New Roman" w:cs="Times New Roman"/>
          <w:sz w:val="20"/>
          <w:szCs w:val="20"/>
        </w:rPr>
      </w:pP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r>
            <w:rPr>
              <w:rFonts w:ascii="Cambria Math" w:hAnsi="Cambria Math" w:cs="Times New Roman"/>
              <w:sz w:val="20"/>
              <w:szCs w:val="20"/>
            </w:rPr>
            <m:t>∆p=99250-3671=</m:t>
          </m:r>
          <m:r>
            <w:rPr>
              <w:rFonts w:ascii="Cambria Math" w:eastAsiaTheme="minorEastAsia" w:hAnsi="Cambria Math" w:cs="Times New Roman"/>
              <w:sz w:val="20"/>
              <w:szCs w:val="20"/>
            </w:rPr>
            <m:t>95579 Pa</m:t>
          </m:r>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ρ</m:t>
              </m:r>
            </m:e>
            <m:sub>
              <m:r>
                <w:rPr>
                  <w:rFonts w:ascii="Cambria Math" w:eastAsiaTheme="minorEastAsia" w:hAnsi="Cambria Math" w:cs="Times New Roman"/>
                  <w:sz w:val="20"/>
                  <w:szCs w:val="20"/>
                </w:rPr>
                <m:t>L</m:t>
              </m:r>
            </m:sub>
          </m:sSub>
          <m:r>
            <w:rPr>
              <w:rFonts w:ascii="Cambria Math" w:eastAsiaTheme="minorEastAsia" w:hAnsi="Cambria Math" w:cs="Times New Roman"/>
              <w:sz w:val="20"/>
              <w:szCs w:val="20"/>
            </w:rPr>
            <m:t xml:space="preserve">=997 </m:t>
          </m:r>
          <m:f>
            <m:fPr>
              <m:type m:val="skw"/>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kg</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Cambria Math" w:cs="Times New Roman"/>
                      <w:sz w:val="20"/>
                      <w:szCs w:val="20"/>
                    </w:rPr>
                    <m:t>3</m:t>
                  </m:r>
                </m:sup>
              </m:sSup>
            </m:den>
          </m:f>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f</m:t>
              </m:r>
            </m:sub>
          </m:sSub>
          <m:r>
            <w:rPr>
              <w:rFonts w:ascii="Cambria Math" w:eastAsiaTheme="minorEastAsia" w:hAnsi="Cambria Math" w:cs="Times New Roman"/>
              <w:sz w:val="20"/>
              <w:szCs w:val="20"/>
            </w:rPr>
            <m:t>=27.5 °C</m:t>
          </m:r>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ρ</m:t>
              </m:r>
            </m:e>
            <m:sub>
              <m:r>
                <w:rPr>
                  <w:rFonts w:ascii="Cambria Math" w:eastAsiaTheme="minorEastAsia" w:hAnsi="Cambria Math" w:cs="Times New Roman"/>
                  <w:sz w:val="20"/>
                  <w:szCs w:val="20"/>
                </w:rPr>
                <m:t>a,f</m:t>
              </m:r>
            </m:sub>
          </m:sSub>
          <m:r>
            <w:rPr>
              <w:rFonts w:ascii="Cambria Math" w:eastAsiaTheme="minorEastAsia" w:hAnsi="Cambria Math" w:cs="Times New Roman"/>
              <w:sz w:val="20"/>
              <w:szCs w:val="20"/>
            </w:rPr>
            <m:t xml:space="preserve">=1.17 </m:t>
          </m:r>
          <m:f>
            <m:fPr>
              <m:type m:val="skw"/>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kg</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Cambria Math" w:cs="Times New Roman"/>
                      <w:sz w:val="20"/>
                      <w:szCs w:val="20"/>
                    </w:rPr>
                    <m:t>3</m:t>
                  </m:r>
                </m:sup>
              </m:sSup>
            </m:den>
          </m:f>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a,f</m:t>
              </m:r>
            </m:sub>
          </m:sSub>
          <m:r>
            <w:rPr>
              <w:rFonts w:ascii="Cambria Math" w:eastAsiaTheme="minorEastAsia" w:hAnsi="Cambria Math" w:cs="Times New Roman"/>
              <w:sz w:val="20"/>
              <w:szCs w:val="20"/>
            </w:rPr>
            <m:t>=1.864x</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m:t>
              </m:r>
            </m:e>
            <m:sup>
              <m:r>
                <w:rPr>
                  <w:rFonts w:ascii="Cambria Math" w:eastAsiaTheme="minorEastAsia" w:hAnsi="Cambria Math" w:cs="Times New Roman"/>
                  <w:sz w:val="20"/>
                  <w:szCs w:val="20"/>
                </w:rPr>
                <m:t>-5</m:t>
              </m:r>
            </m:sup>
          </m:sSup>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w:r w:rsidRPr="00D02CF4">
        <w:rPr>
          <w:rFonts w:ascii="Times New Roman" w:eastAsiaTheme="minorEastAsia" w:hAnsi="Times New Roman" w:cs="Times New Roman"/>
          <w:sz w:val="20"/>
          <w:szCs w:val="20"/>
        </w:rPr>
        <w:t>Using all of the above values, we can calculate values for a and b, which come out to be</w:t>
      </w: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 xml:space="preserve">a=.070 </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2</m:t>
              </m:r>
            </m:den>
          </m:f>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 xml:space="preserve">b=.593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m:t>
              </m:r>
            </m:e>
            <m:sup>
              <m:r>
                <w:rPr>
                  <w:rFonts w:ascii="Cambria Math" w:eastAsiaTheme="minorEastAsia" w:hAnsi="Cambria Math" w:cs="Times New Roman"/>
                  <w:sz w:val="20"/>
                  <w:szCs w:val="20"/>
                </w:rPr>
                <m:t>-1</m:t>
              </m:r>
            </m:sup>
          </m:s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s</m:t>
              </m:r>
            </m:e>
            <m:sup>
              <m:r>
                <w:rPr>
                  <w:rFonts w:ascii="Cambria Math" w:eastAsiaTheme="minorEastAsia" w:hAnsi="Cambria Math" w:cs="Times New Roman"/>
                  <w:sz w:val="20"/>
                  <w:szCs w:val="20"/>
                </w:rPr>
                <m:t>1/2</m:t>
              </m:r>
            </m:sup>
          </m:sSup>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w:r w:rsidRPr="00D02CF4">
        <w:rPr>
          <w:rFonts w:ascii="Times New Roman" w:eastAsiaTheme="minorEastAsia" w:hAnsi="Times New Roman" w:cs="Times New Roman"/>
          <w:sz w:val="20"/>
          <w:szCs w:val="20"/>
        </w:rPr>
        <w:t xml:space="preserve">To solve the given equation, we must first solve for velocity. Because these particles are so small, and are propelled from the nozzle of the hose they are sprayed through for such a short time, must of the particles’ time is spent suspended in the air, subject to drag force. As such, we must calculate the linear drag force using the fact that the </w:t>
      </w:r>
      <w:r w:rsidRPr="00D02CF4">
        <w:rPr>
          <w:rFonts w:ascii="Times New Roman" w:eastAsiaTheme="minorEastAsia" w:hAnsi="Times New Roman" w:cs="Times New Roman"/>
          <w:sz w:val="20"/>
          <w:szCs w:val="20"/>
        </w:rPr>
        <w:lastRenderedPageBreak/>
        <w:t>particles are approximately spherical (due to surface tension) and the known density as a way to relate mass to known quantities.</w:t>
      </w: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drag</m:t>
              </m:r>
            </m:sub>
          </m:sSub>
          <m:r>
            <w:rPr>
              <w:rFonts w:ascii="Cambria Math" w:eastAsiaTheme="minorEastAsia" w:hAnsi="Cambria Math" w:cs="Times New Roman"/>
              <w:sz w:val="20"/>
              <w:szCs w:val="20"/>
            </w:rPr>
            <m:t>=-bv=-</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6πηr</m:t>
              </m:r>
            </m:e>
          </m:d>
          <m:r>
            <w:rPr>
              <w:rFonts w:ascii="Cambria Math" w:eastAsiaTheme="minorEastAsia" w:hAnsi="Cambria Math" w:cs="Times New Roman"/>
              <w:sz w:val="20"/>
              <w:szCs w:val="20"/>
            </w:rPr>
            <m:t>v=-mg</m:t>
          </m:r>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v=</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mg</m:t>
              </m:r>
            </m:num>
            <m:den>
              <m:r>
                <w:rPr>
                  <w:rFonts w:ascii="Cambria Math" w:eastAsiaTheme="minorEastAsia" w:hAnsi="Cambria Math" w:cs="Times New Roman"/>
                  <w:sz w:val="20"/>
                  <w:szCs w:val="20"/>
                </w:rPr>
                <m:t>6πηr</m:t>
              </m:r>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ρVg</m:t>
              </m:r>
            </m:num>
            <m:den>
              <m:r>
                <w:rPr>
                  <w:rFonts w:ascii="Cambria Math" w:eastAsiaTheme="minorEastAsia" w:hAnsi="Cambria Math" w:cs="Times New Roman"/>
                  <w:sz w:val="20"/>
                  <w:szCs w:val="20"/>
                </w:rPr>
                <m:t>6πηr</m:t>
              </m:r>
            </m:den>
          </m:f>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w:r w:rsidRPr="00D02CF4">
        <w:rPr>
          <w:rFonts w:ascii="Times New Roman" w:eastAsiaTheme="minorEastAsia" w:hAnsi="Times New Roman" w:cs="Times New Roman"/>
          <w:sz w:val="20"/>
          <w:szCs w:val="20"/>
        </w:rPr>
        <w:t>Here, η is the water’s dynamic viscosity, and V is the volume of a water particle. Substituting in known values, we arrive at</w:t>
      </w: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v=</m:t>
          </m:r>
          <m:f>
            <m:fPr>
              <m:ctrlPr>
                <w:rPr>
                  <w:rFonts w:ascii="Cambria Math" w:eastAsiaTheme="minorEastAsia" w:hAnsi="Cambria Math" w:cs="Times New Roman"/>
                  <w:i/>
                  <w:sz w:val="20"/>
                  <w:szCs w:val="20"/>
                </w:rPr>
              </m:ctrlPr>
            </m:fPr>
            <m:num>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997</m:t>
                  </m:r>
                </m:e>
              </m:d>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4</m:t>
                      </m:r>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π</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r</m:t>
                      </m:r>
                    </m:e>
                    <m:sup>
                      <m:r>
                        <w:rPr>
                          <w:rFonts w:ascii="Cambria Math" w:eastAsiaTheme="minorEastAsia" w:hAnsi="Cambria Math" w:cs="Times New Roman"/>
                          <w:sz w:val="20"/>
                          <w:szCs w:val="20"/>
                        </w:rPr>
                        <m:t>3</m:t>
                      </m:r>
                    </m:sup>
                  </m:sSup>
                </m:e>
              </m:d>
              <m:r>
                <w:rPr>
                  <w:rFonts w:ascii="Cambria Math" w:eastAsiaTheme="minorEastAsia" w:hAnsi="Cambria Math" w:cs="Times New Roman"/>
                  <w:sz w:val="20"/>
                  <w:szCs w:val="20"/>
                </w:rPr>
                <m:t>(9.8)</m:t>
              </m:r>
            </m:num>
            <m:den>
              <m:r>
                <w:rPr>
                  <w:rFonts w:ascii="Cambria Math" w:eastAsiaTheme="minorEastAsia" w:hAnsi="Cambria Math" w:cs="Times New Roman"/>
                  <w:sz w:val="20"/>
                  <w:szCs w:val="20"/>
                </w:rPr>
                <m:t>6π</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1.861x</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m:t>
                      </m:r>
                    </m:e>
                    <m:sup>
                      <m:r>
                        <w:rPr>
                          <w:rFonts w:ascii="Cambria Math" w:eastAsiaTheme="minorEastAsia" w:hAnsi="Cambria Math" w:cs="Times New Roman"/>
                          <w:sz w:val="20"/>
                          <w:szCs w:val="20"/>
                        </w:rPr>
                        <m:t>-5</m:t>
                      </m:r>
                    </m:sup>
                  </m:sSup>
                </m:e>
              </m:d>
              <m:r>
                <w:rPr>
                  <w:rFonts w:ascii="Cambria Math" w:eastAsiaTheme="minorEastAsia" w:hAnsi="Cambria Math" w:cs="Times New Roman"/>
                  <w:sz w:val="20"/>
                  <w:szCs w:val="20"/>
                </w:rPr>
                <m:t>r</m:t>
              </m:r>
            </m:den>
          </m:f>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1.167x</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m:t>
                  </m:r>
                </m:e>
                <m:sup>
                  <m:r>
                    <w:rPr>
                      <w:rFonts w:ascii="Cambria Math" w:eastAsiaTheme="minorEastAsia" w:hAnsi="Cambria Math" w:cs="Times New Roman"/>
                      <w:sz w:val="20"/>
                      <w:szCs w:val="20"/>
                    </w:rPr>
                    <m:t>8</m:t>
                  </m:r>
                </m:sup>
              </m:sSup>
            </m:e>
          </m:d>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r</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2.917x</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m:t>
                  </m:r>
                </m:e>
                <m:sup>
                  <m:r>
                    <w:rPr>
                      <w:rFonts w:ascii="Cambria Math" w:eastAsiaTheme="minorEastAsia" w:hAnsi="Cambria Math" w:cs="Times New Roman"/>
                      <w:sz w:val="20"/>
                      <w:szCs w:val="20"/>
                    </w:rPr>
                    <m:t>7</m:t>
                  </m:r>
                </m:sup>
              </m:sSup>
            </m:e>
          </m:d>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D</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d>
            <m:dPr>
              <m:begChr m:val="["/>
              <m:endChr m:val="]"/>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m:t>
                  </m:r>
                </m:num>
                <m:den>
                  <m:r>
                    <w:rPr>
                      <w:rFonts w:ascii="Cambria Math" w:eastAsiaTheme="minorEastAsia" w:hAnsi="Cambria Math" w:cs="Times New Roman"/>
                      <w:sz w:val="20"/>
                      <w:szCs w:val="20"/>
                    </w:rPr>
                    <m:t>s</m:t>
                  </m:r>
                </m:den>
              </m:f>
            </m:e>
          </m:d>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w:r w:rsidRPr="00D02CF4">
        <w:rPr>
          <w:rFonts w:ascii="Times New Roman" w:eastAsiaTheme="minorEastAsia" w:hAnsi="Times New Roman" w:cs="Times New Roman"/>
          <w:sz w:val="20"/>
          <w:szCs w:val="20"/>
        </w:rPr>
        <w:t>We may use this equation in the first to relate the diameter of a water particle to the time elapsed:</w:t>
      </w:r>
    </w:p>
    <w:p w:rsidR="006F6768" w:rsidRPr="00D02CF4" w:rsidRDefault="006F6768" w:rsidP="006F6768">
      <w:pPr>
        <w:spacing w:line="360" w:lineRule="auto"/>
        <w:jc w:val="both"/>
        <w:rPr>
          <w:rFonts w:ascii="Times New Roman" w:eastAsiaTheme="minorEastAsia" w:hAnsi="Times New Roman" w:cs="Times New Roman"/>
          <w:sz w:val="20"/>
          <w:szCs w:val="20"/>
        </w:rPr>
      </w:pP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num>
            <m:den>
              <m:r>
                <w:rPr>
                  <w:rFonts w:ascii="Cambria Math" w:eastAsiaTheme="minorEastAsia" w:hAnsi="Cambria Math" w:cs="Times New Roman"/>
                  <w:sz w:val="20"/>
                  <w:szCs w:val="20"/>
                </w:rPr>
                <m:t>-a(1+b</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c</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D</m:t>
                      </m:r>
                    </m:e>
                    <m:sup>
                      <m:r>
                        <w:rPr>
                          <w:rFonts w:ascii="Cambria Math" w:eastAsiaTheme="minorEastAsia" w:hAnsi="Cambria Math" w:cs="Times New Roman"/>
                          <w:sz w:val="20"/>
                          <w:szCs w:val="20"/>
                        </w:rPr>
                        <m:t>3</m:t>
                      </m:r>
                    </m:sup>
                  </m:sSup>
                </m:e>
              </m:rad>
              <m:r>
                <w:rPr>
                  <w:rFonts w:ascii="Cambria Math" w:eastAsiaTheme="minorEastAsia" w:hAnsi="Cambria Math" w:cs="Times New Roman"/>
                  <w:sz w:val="20"/>
                  <w:szCs w:val="20"/>
                </w:rPr>
                <m:t>)</m:t>
              </m:r>
            </m:den>
          </m:f>
          <m:r>
            <w:rPr>
              <w:rFonts w:ascii="Cambria Math" w:eastAsiaTheme="minorEastAsia" w:hAnsi="Cambria Math" w:cs="Times New Roman"/>
              <w:sz w:val="20"/>
              <w:szCs w:val="20"/>
            </w:rPr>
            <m:t>dD=dt</m:t>
          </m:r>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w:r w:rsidRPr="00D02CF4">
        <w:rPr>
          <w:rFonts w:ascii="Times New Roman" w:eastAsiaTheme="minorEastAsia" w:hAnsi="Times New Roman" w:cs="Times New Roman"/>
          <w:sz w:val="20"/>
          <w:szCs w:val="20"/>
        </w:rPr>
        <w:t>Here we are temporarily simplifying, so c is equal to 2.917x10</w:t>
      </w:r>
      <w:r w:rsidRPr="00D02CF4">
        <w:rPr>
          <w:rFonts w:ascii="Times New Roman" w:eastAsiaTheme="minorEastAsia" w:hAnsi="Times New Roman" w:cs="Times New Roman"/>
          <w:sz w:val="20"/>
          <w:szCs w:val="20"/>
          <w:vertAlign w:val="superscript"/>
        </w:rPr>
        <w:t>7</w:t>
      </w:r>
      <w:r w:rsidRPr="00D02CF4">
        <w:rPr>
          <w:rFonts w:ascii="Times New Roman" w:eastAsiaTheme="minorEastAsia" w:hAnsi="Times New Roman" w:cs="Times New Roman"/>
          <w:sz w:val="20"/>
          <w:szCs w:val="20"/>
        </w:rPr>
        <w:t>. Finally, we may integrate to obtain a function that relates diameter of water particles and elapsed time:</w:t>
      </w: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nary>
            <m:naryPr>
              <m:limLoc m:val="undOvr"/>
              <m:subHide m:val="1"/>
              <m:supHide m:val="1"/>
              <m:ctrlPr>
                <w:rPr>
                  <w:rFonts w:ascii="Cambria Math" w:eastAsiaTheme="minorEastAsia" w:hAnsi="Cambria Math" w:cs="Times New Roman"/>
                  <w:i/>
                  <w:sz w:val="20"/>
                  <w:szCs w:val="20"/>
                </w:rPr>
              </m:ctrlPr>
            </m:naryPr>
            <m:sub/>
            <m:sup/>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num>
                <m:den>
                  <m:r>
                    <w:rPr>
                      <w:rFonts w:ascii="Cambria Math" w:eastAsiaTheme="minorEastAsia" w:hAnsi="Cambria Math" w:cs="Times New Roman"/>
                      <w:sz w:val="20"/>
                      <w:szCs w:val="20"/>
                    </w:rPr>
                    <m:t>-a</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1+b</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c</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D</m:t>
                              </m:r>
                            </m:e>
                            <m:sup>
                              <m:r>
                                <w:rPr>
                                  <w:rFonts w:ascii="Cambria Math" w:eastAsiaTheme="minorEastAsia" w:hAnsi="Cambria Math" w:cs="Times New Roman"/>
                                  <w:sz w:val="20"/>
                                  <w:szCs w:val="20"/>
                                </w:rPr>
                                <m:t>3</m:t>
                              </m:r>
                            </m:sup>
                          </m:sSup>
                        </m:e>
                      </m:rad>
                    </m:e>
                  </m:d>
                </m:den>
              </m:f>
              <m:r>
                <w:rPr>
                  <w:rFonts w:ascii="Cambria Math" w:eastAsiaTheme="minorEastAsia" w:hAnsi="Cambria Math" w:cs="Times New Roman"/>
                  <w:sz w:val="20"/>
                  <w:szCs w:val="20"/>
                </w:rPr>
                <m:t>dD=</m:t>
              </m:r>
              <m:nary>
                <m:naryPr>
                  <m:limLoc m:val="undOvr"/>
                  <m:subHide m:val="1"/>
                  <m:supHide m:val="1"/>
                  <m:ctrlPr>
                    <w:rPr>
                      <w:rFonts w:ascii="Cambria Math" w:eastAsiaTheme="minorEastAsia" w:hAnsi="Cambria Math" w:cs="Times New Roman"/>
                      <w:i/>
                      <w:sz w:val="20"/>
                      <w:szCs w:val="20"/>
                    </w:rPr>
                  </m:ctrlPr>
                </m:naryPr>
                <m:sub/>
                <m:sup/>
                <m:e>
                  <m:r>
                    <w:rPr>
                      <w:rFonts w:ascii="Cambria Math" w:eastAsiaTheme="minorEastAsia" w:hAnsi="Cambria Math" w:cs="Times New Roman"/>
                      <w:sz w:val="20"/>
                      <w:szCs w:val="20"/>
                    </w:rPr>
                    <m:t>1</m:t>
                  </m:r>
                </m:e>
              </m:nary>
              <m:r>
                <w:rPr>
                  <w:rFonts w:ascii="Cambria Math" w:eastAsiaTheme="minorEastAsia" w:hAnsi="Cambria Math" w:cs="Times New Roman"/>
                  <w:sz w:val="20"/>
                  <w:szCs w:val="20"/>
                </w:rPr>
                <m:t>dt</m:t>
              </m:r>
            </m:e>
          </m:nary>
        </m:oMath>
      </m:oMathPara>
    </w:p>
    <w:p w:rsidR="006F6768" w:rsidRPr="00D02CF4" w:rsidRDefault="006F6768" w:rsidP="006F6768">
      <w:pPr>
        <w:spacing w:line="360" w:lineRule="auto"/>
        <w:jc w:val="both"/>
        <w:rPr>
          <w:rFonts w:ascii="Times New Roman" w:eastAsiaTheme="minorEastAsia" w:hAnsi="Times New Roman" w:cs="Times New Roman"/>
          <w:sz w:val="20"/>
          <w:szCs w:val="20"/>
        </w:rPr>
      </w:pPr>
      <w:r w:rsidRPr="00D02CF4">
        <w:rPr>
          <w:rFonts w:ascii="Times New Roman" w:eastAsiaTheme="minorEastAsia" w:hAnsi="Times New Roman" w:cs="Times New Roman"/>
          <w:sz w:val="20"/>
          <w:szCs w:val="20"/>
        </w:rPr>
        <w:t>After many substitutions, we finally arrive at</w:t>
      </w:r>
    </w:p>
    <w:p w:rsidR="006F6768" w:rsidRPr="00D02CF4" w:rsidRDefault="006F6768" w:rsidP="006F6768">
      <w:pPr>
        <w:spacing w:line="360" w:lineRule="auto"/>
        <w:jc w:val="both"/>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2.023x</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m:t>
                  </m:r>
                </m:e>
                <m:sup>
                  <m:r>
                    <w:rPr>
                      <w:rFonts w:ascii="Cambria Math" w:eastAsiaTheme="minorEastAsia" w:hAnsi="Cambria Math" w:cs="Times New Roman"/>
                      <w:sz w:val="20"/>
                      <w:szCs w:val="20"/>
                    </w:rPr>
                    <m:t>-4</m:t>
                  </m:r>
                </m:sup>
              </m:sSup>
            </m:e>
          </m:d>
          <m:d>
            <m:dPr>
              <m:begChr m:val="["/>
              <m:endChr m:val="]"/>
              <m:ctrlPr>
                <w:rPr>
                  <w:rFonts w:ascii="Cambria Math" w:eastAsiaTheme="minorEastAsia" w:hAnsi="Cambria Math" w:cs="Times New Roman"/>
                  <w:i/>
                  <w:sz w:val="20"/>
                  <w:szCs w:val="20"/>
                </w:rPr>
              </m:ctrlPr>
            </m:dPr>
            <m:e>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3</m:t>
                  </m:r>
                </m:e>
              </m:rad>
              <m:func>
                <m:funcPr>
                  <m:ctrlPr>
                    <w:rPr>
                      <w:rFonts w:ascii="Cambria Math" w:eastAsiaTheme="minorEastAsia" w:hAnsi="Cambria Math" w:cs="Times New Roman"/>
                      <w:sz w:val="20"/>
                      <w:szCs w:val="20"/>
                    </w:rPr>
                  </m:ctrlPr>
                </m:funcPr>
                <m:fName>
                  <m:sSup>
                    <m:sSupPr>
                      <m:ctrlPr>
                        <w:rPr>
                          <w:rFonts w:ascii="Cambria Math" w:eastAsiaTheme="minorEastAsia" w:hAnsi="Cambria Math" w:cs="Times New Roman"/>
                          <w:sz w:val="20"/>
                          <w:szCs w:val="20"/>
                        </w:rPr>
                      </m:ctrlPr>
                    </m:sSupPr>
                    <m:e>
                      <m:r>
                        <m:rPr>
                          <m:sty m:val="p"/>
                        </m:rPr>
                        <w:rPr>
                          <w:rFonts w:ascii="Cambria Math" w:hAnsi="Cambria Math" w:cs="Times New Roman"/>
                          <w:sz w:val="20"/>
                          <w:szCs w:val="20"/>
                        </w:rPr>
                        <m:t>tan</m:t>
                      </m:r>
                    </m:e>
                    <m:sup>
                      <m:r>
                        <m:rPr>
                          <m:sty m:val="p"/>
                        </m:rPr>
                        <w:rPr>
                          <w:rFonts w:ascii="Cambria Math" w:hAnsi="Cambria Math" w:cs="Times New Roman"/>
                          <w:sz w:val="20"/>
                          <w:szCs w:val="20"/>
                        </w:rPr>
                        <m:t>-1</m:t>
                      </m:r>
                    </m:sup>
                  </m:sSup>
                </m:fName>
                <m:e>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17.018</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D</m:t>
                          </m:r>
                        </m:e>
                      </m:rad>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3</m:t>
                              </m:r>
                            </m:e>
                          </m:rad>
                        </m:num>
                        <m:den>
                          <m:r>
                            <w:rPr>
                              <w:rFonts w:ascii="Cambria Math" w:eastAsiaTheme="minorEastAsia" w:hAnsi="Cambria Math" w:cs="Times New Roman"/>
                              <w:sz w:val="20"/>
                              <w:szCs w:val="20"/>
                            </w:rPr>
                            <m:t>3</m:t>
                          </m:r>
                        </m:den>
                      </m:f>
                    </m:e>
                  </m:d>
                </m:e>
              </m:func>
              <m:r>
                <w:rPr>
                  <w:rFonts w:ascii="Cambria Math" w:eastAsiaTheme="minorEastAsia" w:hAnsi="Cambria Math" w:cs="Times New Roman"/>
                  <w:sz w:val="20"/>
                  <w:szCs w:val="20"/>
                </w:rPr>
                <m:t>+</m:t>
              </m:r>
              <m:func>
                <m:funcPr>
                  <m:ctrlPr>
                    <w:rPr>
                      <w:rFonts w:ascii="Cambria Math" w:eastAsiaTheme="minorEastAsia" w:hAnsi="Cambria Math" w:cs="Times New Roman"/>
                      <w:sz w:val="20"/>
                      <w:szCs w:val="20"/>
                    </w:rPr>
                  </m:ctrlPr>
                </m:funcPr>
                <m:fName>
                  <m:r>
                    <m:rPr>
                      <m:sty m:val="p"/>
                    </m:rPr>
                    <w:rPr>
                      <w:rFonts w:ascii="Cambria Math" w:eastAsiaTheme="minorEastAsia" w:hAnsi="Cambria Math" w:cs="Times New Roman"/>
                      <w:sz w:val="20"/>
                      <w:szCs w:val="20"/>
                    </w:rPr>
                    <m:t>ln</m:t>
                  </m:r>
                  <m:ctrlPr>
                    <w:rPr>
                      <w:rFonts w:ascii="Cambria Math" w:eastAsiaTheme="minorEastAsia" w:hAnsi="Cambria Math" w:cs="Times New Roman"/>
                      <w:i/>
                      <w:sz w:val="20"/>
                      <w:szCs w:val="20"/>
                    </w:rPr>
                  </m:ctrlPr>
                </m:fName>
                <m:e>
                  <m:d>
                    <m:dPr>
                      <m:ctrlPr>
                        <w:rPr>
                          <w:rFonts w:ascii="Cambria Math" w:eastAsiaTheme="minorEastAsia" w:hAnsi="Cambria Math" w:cs="Times New Roman"/>
                          <w:i/>
                          <w:sz w:val="20"/>
                          <w:szCs w:val="20"/>
                        </w:rPr>
                      </m:ctrlPr>
                    </m:dPr>
                    <m:e>
                      <m:d>
                        <m:dPr>
                          <m:begChr m:val="|"/>
                          <m:endChr m:val="|"/>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14.738</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D</m:t>
                              </m:r>
                            </m:e>
                          </m:rad>
                          <m:r>
                            <w:rPr>
                              <w:rFonts w:ascii="Cambria Math" w:eastAsiaTheme="minorEastAsia" w:hAnsi="Cambria Math" w:cs="Times New Roman"/>
                              <w:sz w:val="20"/>
                              <w:szCs w:val="20"/>
                            </w:rPr>
                            <m:t>+1</m:t>
                          </m:r>
                        </m:e>
                      </m:d>
                    </m:e>
                  </m:d>
                </m:e>
              </m:func>
            </m:e>
          </m:d>
          <m:r>
            <w:rPr>
              <w:rFonts w:ascii="Cambria Math" w:eastAsiaTheme="minorEastAsia" w:hAnsi="Cambria Math" w:cs="Times New Roman"/>
              <w:sz w:val="20"/>
              <w:szCs w:val="20"/>
            </w:rPr>
            <m:t>-</m:t>
          </m:r>
          <m:func>
            <m:funcPr>
              <m:ctrlPr>
                <w:rPr>
                  <w:rFonts w:ascii="Cambria Math" w:eastAsiaTheme="minorEastAsia" w:hAnsi="Cambria Math" w:cs="Times New Roman"/>
                  <w:sz w:val="20"/>
                  <w:szCs w:val="20"/>
                </w:rPr>
              </m:ctrlPr>
            </m:funcPr>
            <m:fName>
              <m:r>
                <m:rPr>
                  <m:sty m:val="p"/>
                </m:rPr>
                <w:rPr>
                  <w:rFonts w:ascii="Cambria Math" w:eastAsiaTheme="minorEastAsia" w:hAnsi="Cambria Math" w:cs="Times New Roman"/>
                  <w:sz w:val="20"/>
                  <w:szCs w:val="20"/>
                </w:rPr>
                <m:t>l</m:t>
              </m:r>
              <w:bookmarkStart w:id="1" w:name="_GoBack"/>
              <w:bookmarkEnd w:id="1"/>
              <m:r>
                <m:rPr>
                  <m:sty m:val="p"/>
                </m:rPr>
                <w:rPr>
                  <w:rFonts w:ascii="Cambria Math" w:eastAsiaTheme="minorEastAsia" w:hAnsi="Cambria Math" w:cs="Times New Roman"/>
                  <w:sz w:val="20"/>
                  <w:szCs w:val="20"/>
                </w:rPr>
                <m:t>n</m:t>
              </m:r>
              <m:ctrlPr>
                <w:rPr>
                  <w:rFonts w:ascii="Cambria Math" w:eastAsiaTheme="minorEastAsia" w:hAnsi="Cambria Math" w:cs="Times New Roman"/>
                  <w:i/>
                  <w:sz w:val="20"/>
                  <w:szCs w:val="20"/>
                </w:rPr>
              </m:ctrlPr>
            </m:fName>
            <m:e>
              <m:d>
                <m:dPr>
                  <m:ctrlPr>
                    <w:rPr>
                      <w:rFonts w:ascii="Cambria Math" w:eastAsiaTheme="minorEastAsia" w:hAnsi="Cambria Math" w:cs="Times New Roman"/>
                      <w:i/>
                      <w:sz w:val="20"/>
                      <w:szCs w:val="20"/>
                    </w:rPr>
                  </m:ctrlPr>
                </m:dPr>
                <m:e>
                  <m:d>
                    <m:dPr>
                      <m:begChr m:val="|"/>
                      <m:endChr m:val="|"/>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217.214D-14.738</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D</m:t>
                          </m:r>
                        </m:e>
                      </m:rad>
                      <m:r>
                        <w:rPr>
                          <w:rFonts w:ascii="Cambria Math" w:eastAsiaTheme="minorEastAsia" w:hAnsi="Cambria Math" w:cs="Times New Roman"/>
                          <w:sz w:val="20"/>
                          <w:szCs w:val="20"/>
                        </w:rPr>
                        <m:t>+1</m:t>
                      </m:r>
                    </m:e>
                  </m:d>
                </m:e>
              </m:d>
            </m:e>
          </m:func>
          <m:r>
            <w:rPr>
              <w:rFonts w:ascii="Cambria Math" w:eastAsiaTheme="minorEastAsia" w:hAnsi="Cambria Math" w:cs="Times New Roman"/>
              <w:sz w:val="20"/>
              <w:szCs w:val="20"/>
            </w:rPr>
            <m:t>-.00894</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D</m:t>
              </m:r>
            </m:e>
          </m:rad>
          <m:r>
            <w:rPr>
              <w:rFonts w:ascii="Cambria Math" w:eastAsiaTheme="minorEastAsia" w:hAnsi="Cambria Math" w:cs="Times New Roman"/>
              <w:sz w:val="20"/>
              <w:szCs w:val="20"/>
            </w:rPr>
            <m:t>+C</m:t>
          </m:r>
        </m:oMath>
      </m:oMathPara>
    </w:p>
    <w:p w:rsidR="00054A0E" w:rsidRDefault="00054A0E">
      <w:pPr>
        <w:spacing w:line="480" w:lineRule="auto"/>
        <w:jc w:val="both"/>
        <w:rPr>
          <w:rFonts w:ascii="Times New Roman" w:eastAsia="Times New Roman" w:hAnsi="Times New Roman" w:cs="Times New Roman"/>
          <w:color w:val="000000"/>
          <w:sz w:val="20"/>
          <w:szCs w:val="20"/>
        </w:rPr>
      </w:pPr>
    </w:p>
    <w:p w:rsidR="00054A0E" w:rsidRDefault="00BC53A3">
      <w:pPr>
        <w:spacing w:line="48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ollecting data in a greenhouse does not take into account the large areas that are industrially sprayed</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The size of the land tested may have an impact on the time it takes for the number of particles in the air to </w:t>
      </w:r>
      <w:r>
        <w:rPr>
          <w:rFonts w:ascii="Times New Roman" w:eastAsia="Times New Roman" w:hAnsi="Times New Roman" w:cs="Times New Roman"/>
          <w:sz w:val="20"/>
          <w:szCs w:val="20"/>
        </w:rPr>
        <w:t>dissipate</w:t>
      </w:r>
      <w:r>
        <w:rPr>
          <w:rFonts w:ascii="Times New Roman" w:eastAsia="Times New Roman" w:hAnsi="Times New Roman" w:cs="Times New Roman"/>
          <w:color w:val="000000"/>
          <w:sz w:val="20"/>
          <w:szCs w:val="20"/>
        </w:rPr>
        <w:t xml:space="preserve"> after spraying. In the gre</w:t>
      </w:r>
      <w:r>
        <w:rPr>
          <w:rFonts w:ascii="Times New Roman" w:eastAsia="Times New Roman" w:hAnsi="Times New Roman" w:cs="Times New Roman"/>
          <w:sz w:val="20"/>
          <w:szCs w:val="20"/>
        </w:rPr>
        <w:t>enhou</w:t>
      </w:r>
      <w:r>
        <w:rPr>
          <w:rFonts w:ascii="Times New Roman" w:eastAsia="Times New Roman" w:hAnsi="Times New Roman" w:cs="Times New Roman"/>
          <w:sz w:val="20"/>
          <w:szCs w:val="20"/>
        </w:rPr>
        <w:t xml:space="preserve">ses, the spray can be well approximated as a point source that falls off in all directions. On a field, spraying would occur on a large scale, and there would not be “empty” air for the particles to spread out into. </w:t>
      </w:r>
      <w:r>
        <w:rPr>
          <w:rFonts w:ascii="Times New Roman" w:eastAsia="Times New Roman" w:hAnsi="Times New Roman" w:cs="Times New Roman"/>
          <w:color w:val="000000"/>
          <w:sz w:val="20"/>
          <w:szCs w:val="20"/>
        </w:rPr>
        <w:t>Another experimental design constraint i</w:t>
      </w:r>
      <w:r>
        <w:rPr>
          <w:rFonts w:ascii="Times New Roman" w:eastAsia="Times New Roman" w:hAnsi="Times New Roman" w:cs="Times New Roman"/>
          <w:color w:val="000000"/>
          <w:sz w:val="20"/>
          <w:szCs w:val="20"/>
        </w:rPr>
        <w:t>s time or the number o</w:t>
      </w:r>
      <w:r>
        <w:rPr>
          <w:rFonts w:ascii="Times New Roman" w:eastAsia="Times New Roman" w:hAnsi="Times New Roman" w:cs="Times New Roman"/>
          <w:sz w:val="20"/>
          <w:szCs w:val="20"/>
        </w:rPr>
        <w:t>f</w:t>
      </w:r>
      <w:r>
        <w:rPr>
          <w:rFonts w:ascii="Times New Roman" w:eastAsia="Times New Roman" w:hAnsi="Times New Roman" w:cs="Times New Roman"/>
          <w:color w:val="000000"/>
          <w:sz w:val="20"/>
          <w:szCs w:val="20"/>
        </w:rPr>
        <w:t xml:space="preserve"> times a certain area was sprayed. The frequency of the spraying of </w:t>
      </w:r>
      <w:r>
        <w:rPr>
          <w:rFonts w:ascii="Times New Roman" w:eastAsia="Times New Roman" w:hAnsi="Times New Roman" w:cs="Times New Roman"/>
          <w:sz w:val="20"/>
          <w:szCs w:val="20"/>
        </w:rPr>
        <w:t>pest</w:t>
      </w:r>
      <w:r>
        <w:rPr>
          <w:rFonts w:ascii="Times New Roman" w:eastAsia="Times New Roman" w:hAnsi="Times New Roman" w:cs="Times New Roman"/>
          <w:color w:val="000000"/>
          <w:sz w:val="20"/>
          <w:szCs w:val="20"/>
        </w:rPr>
        <w:t>icides can also impact the number or particles in the air in the long term, even if the data collected in the experiment goes down to the initial conditions befo</w:t>
      </w:r>
      <w:r>
        <w:rPr>
          <w:rFonts w:ascii="Times New Roman" w:eastAsia="Times New Roman" w:hAnsi="Times New Roman" w:cs="Times New Roman"/>
          <w:color w:val="000000"/>
          <w:sz w:val="20"/>
          <w:szCs w:val="20"/>
        </w:rPr>
        <w:t>re spraying.</w:t>
      </w: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 xml:space="preserve">Manufacturer data for the particle sensor shows that sensor to sensor measurements do not very enough for a significant error. Other errors of the particulate sensor include its counting efficiency, which is 50% at 0.3 micrometers and 98% at </w:t>
      </w:r>
      <w:r>
        <w:rPr>
          <w:rFonts w:ascii="Times New Roman" w:eastAsia="Times New Roman" w:hAnsi="Times New Roman" w:cs="Times New Roman"/>
          <w:color w:val="000000"/>
          <w:sz w:val="20"/>
          <w:szCs w:val="20"/>
        </w:rPr>
        <w:t xml:space="preserve">particles of 0.5 micrometers or greater. The response time can also be a source of error. However, it is a very small error, as the response time is less than 1 second. Overall, based on data from the particle </w:t>
      </w:r>
      <w:r>
        <w:rPr>
          <w:rFonts w:ascii="Times New Roman" w:eastAsia="Times New Roman" w:hAnsi="Times New Roman" w:cs="Times New Roman"/>
          <w:color w:val="000000"/>
          <w:sz w:val="20"/>
          <w:szCs w:val="20"/>
        </w:rPr>
        <w:lastRenderedPageBreak/>
        <w:t>sensor manufacturers, the sensor itself is fai</w:t>
      </w:r>
      <w:r>
        <w:rPr>
          <w:rFonts w:ascii="Times New Roman" w:eastAsia="Times New Roman" w:hAnsi="Times New Roman" w:cs="Times New Roman"/>
          <w:color w:val="000000"/>
          <w:sz w:val="20"/>
          <w:szCs w:val="20"/>
        </w:rPr>
        <w:t xml:space="preserve">rly accurate and precise. The data presented in Figure </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was only collected from one device. Therefore, the precision and accuracy of the device cannot be </w:t>
      </w:r>
      <w:r>
        <w:rPr>
          <w:rFonts w:ascii="Times New Roman" w:eastAsia="Times New Roman" w:hAnsi="Times New Roman" w:cs="Times New Roman"/>
          <w:sz w:val="20"/>
          <w:szCs w:val="20"/>
        </w:rPr>
        <w:t>determined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The data displayed in Figure 6, however, shows that four devices agreed quite well over a</w:t>
      </w:r>
      <w:r>
        <w:rPr>
          <w:rFonts w:ascii="Times New Roman" w:eastAsia="Times New Roman" w:hAnsi="Times New Roman" w:cs="Times New Roman"/>
          <w:sz w:val="20"/>
          <w:szCs w:val="20"/>
        </w:rPr>
        <w:t xml:space="preserve"> long timescale, with variation likely due to the devices being placed in different locations throughout the greenhouse.</w:t>
      </w: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After running multiple experiments, these devices appear to perform well in recording particle data. While this can be very useful for</w:t>
      </w:r>
      <w:r>
        <w:rPr>
          <w:rFonts w:ascii="Times New Roman" w:eastAsia="Times New Roman" w:hAnsi="Times New Roman" w:cs="Times New Roman"/>
          <w:sz w:val="20"/>
          <w:szCs w:val="20"/>
        </w:rPr>
        <w:t xml:space="preserve"> measuring the level of aqueous pesticides in the air, there are many other applications that these could be used for. Any environment where particles could be released into the air is a good candidate for the use of this device. They could measure pollen </w:t>
      </w:r>
      <w:r>
        <w:rPr>
          <w:rFonts w:ascii="Times New Roman" w:eastAsia="Times New Roman" w:hAnsi="Times New Roman" w:cs="Times New Roman"/>
          <w:sz w:val="20"/>
          <w:szCs w:val="20"/>
        </w:rPr>
        <w:t xml:space="preserve">levels, airborne pollutants, vapors from a stove, evaporation rates, and much more. The series of experiments performed here served as a good test to ensure the functionality of these devices, and applying them to other problems is now only a small step. </w:t>
      </w:r>
    </w:p>
    <w:p w:rsidR="00054A0E" w:rsidRDefault="00054A0E">
      <w:pPr>
        <w:spacing w:line="480" w:lineRule="auto"/>
        <w:jc w:val="both"/>
        <w:rPr>
          <w:rFonts w:ascii="Times New Roman" w:eastAsia="Times New Roman" w:hAnsi="Times New Roman" w:cs="Times New Roman"/>
          <w:sz w:val="20"/>
          <w:szCs w:val="20"/>
        </w:rPr>
      </w:pPr>
    </w:p>
    <w:p w:rsidR="00054A0E" w:rsidRDefault="00BC53A3">
      <w:pPr>
        <w:spacing w:line="48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7. Conclusion </w:t>
      </w:r>
    </w:p>
    <w:p w:rsidR="00054A0E" w:rsidRDefault="00BC53A3">
      <w:pPr>
        <w:spacing w:line="48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Overall, the experiment did well in measuring the number of aqueous particulates from spraying pesticides, allowing those working with pesticides to know when re-enter into the greenhouse is most dangerous. The PCB devices were also able t</w:t>
      </w:r>
      <w:r>
        <w:rPr>
          <w:rFonts w:ascii="Times New Roman" w:eastAsia="Times New Roman" w:hAnsi="Times New Roman" w:cs="Times New Roman"/>
          <w:sz w:val="20"/>
          <w:szCs w:val="20"/>
        </w:rPr>
        <w:t>o gauge the overall air quality by sensing dust particulates from the ventilation system. The results do not show any direct impact on humans or the environment due to the limitations of the PCB devices. Aside from collecting more data in greenhouses, furt</w:t>
      </w:r>
      <w:r>
        <w:rPr>
          <w:rFonts w:ascii="Times New Roman" w:eastAsia="Times New Roman" w:hAnsi="Times New Roman" w:cs="Times New Roman"/>
          <w:sz w:val="20"/>
          <w:szCs w:val="20"/>
        </w:rPr>
        <w:t>her studies should expand on this experiment to measure photons from the sun and humidity with a control done outside the greenhouse for comparison. An outdoor experiment would also allow for the testing of variables unobserved in the greenhouse, such as w</w:t>
      </w:r>
      <w:r>
        <w:rPr>
          <w:rFonts w:ascii="Times New Roman" w:eastAsia="Times New Roman" w:hAnsi="Times New Roman" w:cs="Times New Roman"/>
          <w:sz w:val="20"/>
          <w:szCs w:val="20"/>
        </w:rPr>
        <w:t>ind and inconsistent sunlight. It would be best to expand these studies on larger spraying patches as well, as land area sprayed could make a difference on the time it takes for the number of particles in the air to dissipate after spraying. The area spray</w:t>
      </w:r>
      <w:r>
        <w:rPr>
          <w:rFonts w:ascii="Times New Roman" w:eastAsia="Times New Roman" w:hAnsi="Times New Roman" w:cs="Times New Roman"/>
          <w:sz w:val="20"/>
          <w:szCs w:val="20"/>
        </w:rPr>
        <w:t>ed could also affect the number of particles in the air after spraying. The most important factor would be testing multiple spray outdoors for a large time length, such as months or years, in order to truly determine the environmental impact or the chemica</w:t>
      </w:r>
      <w:r>
        <w:rPr>
          <w:rFonts w:ascii="Times New Roman" w:eastAsia="Times New Roman" w:hAnsi="Times New Roman" w:cs="Times New Roman"/>
          <w:sz w:val="20"/>
          <w:szCs w:val="20"/>
        </w:rPr>
        <w:t>ls used in pesticides.</w:t>
      </w:r>
    </w:p>
    <w:p w:rsidR="00054A0E" w:rsidRDefault="00054A0E">
      <w:pPr>
        <w:spacing w:line="480" w:lineRule="auto"/>
        <w:rPr>
          <w:rFonts w:ascii="Times New Roman" w:eastAsia="Times New Roman" w:hAnsi="Times New Roman" w:cs="Times New Roman"/>
          <w:sz w:val="20"/>
          <w:szCs w:val="20"/>
        </w:rPr>
      </w:pPr>
    </w:p>
    <w:p w:rsidR="00054A0E" w:rsidRDefault="00054A0E">
      <w:pPr>
        <w:spacing w:line="480" w:lineRule="auto"/>
        <w:rPr>
          <w:rFonts w:ascii="Times New Roman" w:eastAsia="Times New Roman" w:hAnsi="Times New Roman" w:cs="Times New Roman"/>
          <w:sz w:val="20"/>
          <w:szCs w:val="20"/>
        </w:rPr>
      </w:pPr>
    </w:p>
    <w:p w:rsidR="00054A0E" w:rsidRDefault="00054A0E">
      <w:pPr>
        <w:rPr>
          <w:sz w:val="20"/>
          <w:szCs w:val="20"/>
        </w:rPr>
      </w:pPr>
    </w:p>
    <w:p w:rsidR="00054A0E" w:rsidRDefault="00BC53A3">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References</w:t>
      </w:r>
    </w:p>
    <w:p w:rsidR="00054A0E" w:rsidRDefault="00BC53A3">
      <w:pPr>
        <w:numPr>
          <w:ilvl w:val="0"/>
          <w:numId w:val="1"/>
        </w:numPr>
        <w:spacing w:line="480" w:lineRule="auto"/>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lastRenderedPageBreak/>
        <w:t xml:space="preserve">Buprofezin [Online]. National Center for Biotechnology Information. PubChem Compound DatabaseU.S. National Library of Medicine: 2019. </w:t>
      </w:r>
    </w:p>
    <w:p w:rsidR="00054A0E" w:rsidRDefault="00BC53A3">
      <w:pPr>
        <w:numPr>
          <w:ilvl w:val="0"/>
          <w:numId w:val="1"/>
        </w:numPr>
        <w:spacing w:line="480" w:lineRule="auto"/>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 xml:space="preserve">Jarvis, B. (2018, November 27). </w:t>
      </w:r>
      <w:r>
        <w:rPr>
          <w:rFonts w:ascii="Times New Roman" w:eastAsia="Times New Roman" w:hAnsi="Times New Roman" w:cs="Times New Roman"/>
          <w:i/>
          <w:color w:val="333333"/>
          <w:sz w:val="20"/>
          <w:szCs w:val="20"/>
          <w:highlight w:val="white"/>
        </w:rPr>
        <w:t>The Insect Apocalypse Is Here</w:t>
      </w:r>
      <w:r>
        <w:rPr>
          <w:rFonts w:ascii="Times New Roman" w:eastAsia="Times New Roman" w:hAnsi="Times New Roman" w:cs="Times New Roman"/>
          <w:color w:val="333333"/>
          <w:sz w:val="20"/>
          <w:szCs w:val="20"/>
          <w:highlight w:val="white"/>
        </w:rPr>
        <w:t>. Retrieved April 10, 2019, from https://www.nytimes.com/2018/11/27/magazine/insect-apocalypse.html</w:t>
      </w:r>
    </w:p>
    <w:p w:rsidR="00054A0E" w:rsidRDefault="00BC53A3">
      <w:pPr>
        <w:numPr>
          <w:ilvl w:val="0"/>
          <w:numId w:val="1"/>
        </w:numPr>
        <w:spacing w:line="480" w:lineRule="auto"/>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https://pubchem.ncbi.nlm.nih.gov/compound/buprofezin#section=GHS-Classification [5 Apr. 2019]</w:t>
      </w:r>
    </w:p>
    <w:p w:rsidR="00054A0E" w:rsidRDefault="00BC53A3">
      <w:pPr>
        <w:numPr>
          <w:ilvl w:val="0"/>
          <w:numId w:val="1"/>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Safety Data Sheet Acetamiprid</w:t>
      </w:r>
      <w:r>
        <w:rPr>
          <w:rFonts w:ascii="Times New Roman" w:eastAsia="Times New Roman" w:hAnsi="Times New Roman" w:cs="Times New Roman"/>
          <w:sz w:val="20"/>
          <w:szCs w:val="20"/>
        </w:rPr>
        <w:t xml:space="preserve"> [PDF file]. Retrieved from https</w:t>
      </w:r>
      <w:r>
        <w:rPr>
          <w:rFonts w:ascii="Times New Roman" w:eastAsia="Times New Roman" w:hAnsi="Times New Roman" w:cs="Times New Roman"/>
          <w:sz w:val="20"/>
          <w:szCs w:val="20"/>
        </w:rPr>
        <w:t>://www.caymanchem.com/msdss/24129m.pdf</w:t>
      </w:r>
    </w:p>
    <w:p w:rsidR="00054A0E" w:rsidRDefault="00BC53A3">
      <w:pPr>
        <w:numPr>
          <w:ilvl w:val="0"/>
          <w:numId w:val="1"/>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Safety Data Sheet Azadirachtin</w:t>
      </w:r>
      <w:r>
        <w:rPr>
          <w:rFonts w:ascii="Times New Roman" w:eastAsia="Times New Roman" w:hAnsi="Times New Roman" w:cs="Times New Roman"/>
          <w:sz w:val="20"/>
          <w:szCs w:val="20"/>
        </w:rPr>
        <w:t xml:space="preserve"> [PDF file]. Retrieved from https://www.caymanchem.com/msdss/21893m.pdf</w:t>
      </w:r>
    </w:p>
    <w:p w:rsidR="00054A0E" w:rsidRDefault="00BC53A3">
      <w:pPr>
        <w:numPr>
          <w:ilvl w:val="0"/>
          <w:numId w:val="1"/>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Safety Data Sheet Oleoresin Capsicum</w:t>
      </w:r>
      <w:r>
        <w:rPr>
          <w:rFonts w:ascii="Times New Roman" w:eastAsia="Times New Roman" w:hAnsi="Times New Roman" w:cs="Times New Roman"/>
          <w:sz w:val="20"/>
          <w:szCs w:val="20"/>
        </w:rPr>
        <w:t xml:space="preserve"> [PDF file]. Retrieved from https://msds.orica.com/pdf/shess-en-cds-010-0000000</w:t>
      </w:r>
      <w:r>
        <w:rPr>
          <w:rFonts w:ascii="Times New Roman" w:eastAsia="Times New Roman" w:hAnsi="Times New Roman" w:cs="Times New Roman"/>
          <w:sz w:val="20"/>
          <w:szCs w:val="20"/>
        </w:rPr>
        <w:t>32869.pdf</w:t>
      </w:r>
    </w:p>
    <w:p w:rsidR="00054A0E" w:rsidRDefault="00BC53A3">
      <w:pPr>
        <w:numPr>
          <w:ilvl w:val="0"/>
          <w:numId w:val="1"/>
        </w:numPr>
        <w:spacing w:line="480" w:lineRule="auto"/>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Adafruit Industries. PM2.5 Air Quality Sensor and Breadboard Adapter Kit [Online]. </w:t>
      </w:r>
      <w:r>
        <w:rPr>
          <w:rFonts w:ascii="Times New Roman" w:eastAsia="Times New Roman" w:hAnsi="Times New Roman" w:cs="Times New Roman"/>
          <w:i/>
          <w:color w:val="333333"/>
          <w:sz w:val="20"/>
          <w:szCs w:val="20"/>
        </w:rPr>
        <w:t>adafruit industries blog RSS</w:t>
      </w:r>
      <w:r>
        <w:rPr>
          <w:rFonts w:ascii="Times New Roman" w:eastAsia="Times New Roman" w:hAnsi="Times New Roman" w:cs="Times New Roman"/>
          <w:color w:val="333333"/>
          <w:sz w:val="20"/>
          <w:szCs w:val="20"/>
        </w:rPr>
        <w:t>: 2019. https://www.adafruit.com/product/3686?gclid=Cj0KCQiA2L7jBRCBARIsAPeAsaN4qozjy [5 Apr. 2019].</w:t>
      </w:r>
    </w:p>
    <w:p w:rsidR="00054A0E" w:rsidRDefault="00BC53A3">
      <w:pPr>
        <w:numPr>
          <w:ilvl w:val="0"/>
          <w:numId w:val="1"/>
        </w:numPr>
        <w:spacing w:line="480" w:lineRule="auto"/>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 xml:space="preserve">Adafruit Industries. PM2.5 Air Quality Sensor and Breadboard Adapter Kit [Online]. </w:t>
      </w:r>
      <w:r>
        <w:rPr>
          <w:rFonts w:ascii="Times New Roman" w:eastAsia="Times New Roman" w:hAnsi="Times New Roman" w:cs="Times New Roman"/>
          <w:i/>
          <w:color w:val="333333"/>
          <w:sz w:val="20"/>
          <w:szCs w:val="20"/>
        </w:rPr>
        <w:t>adafruit industries blog RSS</w:t>
      </w:r>
      <w:r>
        <w:rPr>
          <w:rFonts w:ascii="Times New Roman" w:eastAsia="Times New Roman" w:hAnsi="Times New Roman" w:cs="Times New Roman"/>
          <w:color w:val="333333"/>
          <w:sz w:val="20"/>
          <w:szCs w:val="20"/>
        </w:rPr>
        <w:t xml:space="preserve">: 2019. https://www.adafruit.com/product/3686?gclid=Cj0KCQiA2L7jBRCBARIsAPeAsaN4qozjyuLxfLdpO-dE31IJQPyuvRYtZbjMG7C8rUHCzPuiIaMC_X8aAipAEALw_wcB </w:t>
      </w:r>
      <w:r>
        <w:rPr>
          <w:rFonts w:ascii="Times New Roman" w:eastAsia="Times New Roman" w:hAnsi="Times New Roman" w:cs="Times New Roman"/>
          <w:color w:val="333333"/>
          <w:sz w:val="20"/>
          <w:szCs w:val="20"/>
        </w:rPr>
        <w:t>[5 Apr. 2019].</w:t>
      </w:r>
    </w:p>
    <w:p w:rsidR="00054A0E" w:rsidRDefault="00BC53A3">
      <w:pPr>
        <w:numPr>
          <w:ilvl w:val="0"/>
          <w:numId w:val="1"/>
        </w:numPr>
        <w:spacing w:line="480" w:lineRule="auto"/>
        <w:rPr>
          <w:rFonts w:ascii="Times New Roman" w:eastAsia="Times New Roman" w:hAnsi="Times New Roman" w:cs="Times New Roman"/>
          <w:color w:val="333333"/>
          <w:sz w:val="20"/>
          <w:szCs w:val="20"/>
        </w:rPr>
      </w:pPr>
      <w:r>
        <w:rPr>
          <w:rFonts w:ascii="Times New Roman" w:eastAsia="Times New Roman" w:hAnsi="Times New Roman" w:cs="Times New Roman"/>
          <w:color w:val="444444"/>
          <w:sz w:val="20"/>
          <w:szCs w:val="20"/>
          <w:highlight w:val="white"/>
        </w:rPr>
        <w:t>Shipley, C. (2019, Feb.16). Personal interview</w:t>
      </w:r>
    </w:p>
    <w:p w:rsidR="00054A0E" w:rsidRDefault="00BC53A3">
      <w:pPr>
        <w:numPr>
          <w:ilvl w:val="0"/>
          <w:numId w:val="1"/>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i/>
          <w:color w:val="333333"/>
          <w:sz w:val="20"/>
          <w:szCs w:val="20"/>
        </w:rPr>
        <w:t xml:space="preserve">Kinematics and Evaporation of Water Drops in Air </w:t>
      </w:r>
      <w:r>
        <w:rPr>
          <w:rFonts w:ascii="Times New Roman" w:eastAsia="Times New Roman" w:hAnsi="Times New Roman" w:cs="Times New Roman"/>
          <w:color w:val="333333"/>
          <w:sz w:val="20"/>
          <w:szCs w:val="20"/>
        </w:rPr>
        <w:t>[PDF file] retrieved from  https://holsoft.nl/idefics/pdf/kinevap.pdf</w:t>
      </w:r>
    </w:p>
    <w:p w:rsidR="00054A0E" w:rsidRDefault="00BC53A3">
      <w:pPr>
        <w:numPr>
          <w:ilvl w:val="0"/>
          <w:numId w:val="1"/>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 xml:space="preserve">Houghton, H. G. (1933, December) </w:t>
      </w:r>
      <w:r>
        <w:rPr>
          <w:rFonts w:ascii="Times New Roman" w:eastAsia="Times New Roman" w:hAnsi="Times New Roman" w:cs="Times New Roman"/>
          <w:i/>
          <w:color w:val="333333"/>
          <w:sz w:val="20"/>
          <w:szCs w:val="20"/>
        </w:rPr>
        <w:t xml:space="preserve">A Study of the Evaporation of Small Water Drops. </w:t>
      </w:r>
      <w:r>
        <w:rPr>
          <w:rFonts w:ascii="Times New Roman" w:eastAsia="Times New Roman" w:hAnsi="Times New Roman" w:cs="Times New Roman"/>
          <w:color w:val="333333"/>
          <w:sz w:val="20"/>
          <w:szCs w:val="20"/>
        </w:rPr>
        <w:t>Retrieved April 15, 2019 https://aip.scitation.org/doi/pdf/10.1063/</w:t>
      </w:r>
      <w:r>
        <w:rPr>
          <w:rFonts w:ascii="Times New Roman" w:eastAsia="Times New Roman" w:hAnsi="Times New Roman" w:cs="Times New Roman"/>
          <w:sz w:val="20"/>
          <w:szCs w:val="20"/>
        </w:rPr>
        <w:t>1.1745155</w:t>
      </w:r>
    </w:p>
    <w:p w:rsidR="00054A0E" w:rsidRDefault="00BC53A3">
      <w:pPr>
        <w:numPr>
          <w:ilvl w:val="0"/>
          <w:numId w:val="1"/>
        </w:numPr>
        <w:spacing w:line="480" w:lineRule="auto"/>
        <w:rPr>
          <w:rFonts w:ascii="Times New Roman" w:eastAsia="Times New Roman" w:hAnsi="Times New Roman" w:cs="Times New Roman"/>
          <w:color w:val="333333"/>
          <w:sz w:val="20"/>
          <w:szCs w:val="20"/>
        </w:rPr>
      </w:pPr>
      <w:r>
        <w:rPr>
          <w:rFonts w:ascii="Times New Roman" w:eastAsia="Times New Roman" w:hAnsi="Times New Roman" w:cs="Times New Roman"/>
          <w:i/>
          <w:color w:val="333333"/>
          <w:sz w:val="20"/>
          <w:szCs w:val="20"/>
        </w:rPr>
        <w:t xml:space="preserve">Viscosity of Air, Dynamic and Kinematic </w:t>
      </w:r>
      <w:r>
        <w:rPr>
          <w:rFonts w:ascii="Times New Roman" w:eastAsia="Times New Roman" w:hAnsi="Times New Roman" w:cs="Times New Roman"/>
          <w:color w:val="333333"/>
          <w:sz w:val="20"/>
          <w:szCs w:val="20"/>
        </w:rPr>
        <w:t>(2019). Retrieved April 15, 2019 https://www.engineersedge.com/physics/viscosity_of_air_dy</w:t>
      </w:r>
      <w:r>
        <w:rPr>
          <w:rFonts w:ascii="Times New Roman" w:eastAsia="Times New Roman" w:hAnsi="Times New Roman" w:cs="Times New Roman"/>
          <w:color w:val="333333"/>
          <w:sz w:val="20"/>
          <w:szCs w:val="20"/>
        </w:rPr>
        <w:t>namic_and_kinematic_14483.htm</w:t>
      </w:r>
    </w:p>
    <w:p w:rsidR="00054A0E" w:rsidRDefault="00054A0E">
      <w:pPr>
        <w:spacing w:line="480" w:lineRule="auto"/>
        <w:rPr>
          <w:rFonts w:ascii="Times New Roman" w:eastAsia="Times New Roman" w:hAnsi="Times New Roman" w:cs="Times New Roman"/>
          <w:color w:val="333333"/>
          <w:sz w:val="20"/>
          <w:szCs w:val="20"/>
        </w:rPr>
      </w:pPr>
    </w:p>
    <w:p w:rsidR="00054A0E" w:rsidRDefault="00054A0E">
      <w:pPr>
        <w:spacing w:line="480" w:lineRule="auto"/>
        <w:rPr>
          <w:rFonts w:ascii="Times New Roman" w:eastAsia="Times New Roman" w:hAnsi="Times New Roman" w:cs="Times New Roman"/>
          <w:sz w:val="20"/>
          <w:szCs w:val="20"/>
        </w:rPr>
      </w:pPr>
    </w:p>
    <w:p w:rsidR="00054A0E" w:rsidRDefault="00054A0E">
      <w:pPr>
        <w:spacing w:line="480" w:lineRule="auto"/>
        <w:rPr>
          <w:rFonts w:ascii="Times New Roman" w:eastAsia="Times New Roman" w:hAnsi="Times New Roman" w:cs="Times New Roman"/>
          <w:color w:val="333333"/>
          <w:sz w:val="20"/>
          <w:szCs w:val="20"/>
        </w:rPr>
      </w:pPr>
    </w:p>
    <w:p w:rsidR="00054A0E" w:rsidRDefault="00054A0E">
      <w:pPr>
        <w:spacing w:line="480" w:lineRule="auto"/>
        <w:rPr>
          <w:rFonts w:ascii="Times New Roman" w:eastAsia="Times New Roman" w:hAnsi="Times New Roman" w:cs="Times New Roman"/>
          <w:color w:val="333333"/>
          <w:sz w:val="20"/>
          <w:szCs w:val="20"/>
        </w:rPr>
      </w:pPr>
    </w:p>
    <w:p w:rsidR="00054A0E" w:rsidRDefault="00054A0E">
      <w:pPr>
        <w:spacing w:line="480" w:lineRule="auto"/>
        <w:rPr>
          <w:rFonts w:ascii="Times New Roman" w:eastAsia="Times New Roman" w:hAnsi="Times New Roman" w:cs="Times New Roman"/>
          <w:color w:val="333333"/>
          <w:sz w:val="20"/>
          <w:szCs w:val="20"/>
        </w:rPr>
      </w:pPr>
    </w:p>
    <w:sectPr w:rsidR="00054A0E">
      <w:headerReference w:type="default" r:id="rId14"/>
      <w:headerReference w:type="first" r:id="rId1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3A3" w:rsidRDefault="00BC53A3">
      <w:r>
        <w:separator/>
      </w:r>
    </w:p>
  </w:endnote>
  <w:endnote w:type="continuationSeparator" w:id="0">
    <w:p w:rsidR="00BC53A3" w:rsidRDefault="00BC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3A3" w:rsidRDefault="00BC53A3">
      <w:r>
        <w:separator/>
      </w:r>
    </w:p>
  </w:footnote>
  <w:footnote w:type="continuationSeparator" w:id="0">
    <w:p w:rsidR="00BC53A3" w:rsidRDefault="00BC5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A0E" w:rsidRDefault="00BC53A3">
    <w:pPr>
      <w:jc w:val="right"/>
    </w:pPr>
    <w:r>
      <w:rPr>
        <w:rFonts w:ascii="Times New Roman" w:eastAsia="Times New Roman" w:hAnsi="Times New Roman" w:cs="Times New Roman"/>
        <w:i/>
        <w:sz w:val="20"/>
        <w:szCs w:val="20"/>
      </w:rPr>
      <w:fldChar w:fldCharType="begin"/>
    </w:r>
    <w:r>
      <w:rPr>
        <w:rFonts w:ascii="Times New Roman" w:eastAsia="Times New Roman" w:hAnsi="Times New Roman" w:cs="Times New Roman"/>
        <w:i/>
        <w:sz w:val="20"/>
        <w:szCs w:val="20"/>
      </w:rPr>
      <w:instrText>PAGE</w:instrText>
    </w:r>
    <w:r w:rsidR="006F6768">
      <w:rPr>
        <w:rFonts w:ascii="Times New Roman" w:eastAsia="Times New Roman" w:hAnsi="Times New Roman" w:cs="Times New Roman"/>
        <w:i/>
        <w:sz w:val="20"/>
        <w:szCs w:val="20"/>
      </w:rPr>
      <w:fldChar w:fldCharType="separate"/>
    </w:r>
    <w:r w:rsidR="006F6768">
      <w:rPr>
        <w:rFonts w:ascii="Times New Roman" w:eastAsia="Times New Roman" w:hAnsi="Times New Roman" w:cs="Times New Roman"/>
        <w:i/>
        <w:noProof/>
        <w:sz w:val="20"/>
        <w:szCs w:val="20"/>
      </w:rPr>
      <w:t>8</w:t>
    </w:r>
    <w:r>
      <w:rPr>
        <w:rFonts w:ascii="Times New Roman" w:eastAsia="Times New Roman" w:hAnsi="Times New Roman" w:cs="Times New Roman"/>
        <w:i/>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A0E" w:rsidRDefault="00054A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4E0E42"/>
    <w:multiLevelType w:val="multilevel"/>
    <w:tmpl w:val="4C9A3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A0E"/>
    <w:rsid w:val="00054A0E"/>
    <w:rsid w:val="006F6768"/>
    <w:rsid w:val="00BC5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13C75F-5AB5-471D-A7BB-60169B082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3794</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Matthew Young</cp:lastModifiedBy>
  <cp:revision>2</cp:revision>
  <dcterms:created xsi:type="dcterms:W3CDTF">2019-04-26T18:17:00Z</dcterms:created>
  <dcterms:modified xsi:type="dcterms:W3CDTF">2019-04-26T18:17:00Z</dcterms:modified>
</cp:coreProperties>
</file>